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E011A" w:rsidRPr="00A57560" w:rsidRDefault="007E011A">
      <w:pPr>
        <w:rPr>
          <w:rFonts w:ascii="Arial" w:hAnsi="Arial" w:cs="Arial"/>
          <w:b/>
          <w:sz w:val="22"/>
          <w:szCs w:val="22"/>
          <w:u w:val="single"/>
        </w:rPr>
      </w:pPr>
      <w:bookmarkStart w:id="0" w:name="_GoBack"/>
      <w:bookmarkEnd w:id="0"/>
    </w:p>
    <w:p w:rsidR="007E011A" w:rsidRPr="00A57560" w:rsidRDefault="00F770B3">
      <w:pPr>
        <w:rPr>
          <w:rFonts w:ascii="Arial" w:hAnsi="Arial" w:cs="Arial"/>
          <w:b/>
          <w:sz w:val="22"/>
          <w:szCs w:val="22"/>
          <w:u w:val="single"/>
        </w:rPr>
      </w:pPr>
      <w:r w:rsidRPr="00A57560">
        <w:rPr>
          <w:rFonts w:ascii="Arial" w:hAnsi="Arial" w:cs="Arial"/>
          <w:b/>
          <w:sz w:val="22"/>
          <w:szCs w:val="22"/>
          <w:u w:val="single"/>
        </w:rPr>
        <w:t>ADDITIONAL PROVISIONS</w:t>
      </w:r>
    </w:p>
    <w:p w:rsidR="007E011A" w:rsidRPr="00A57560" w:rsidRDefault="007E011A">
      <w:pPr>
        <w:rPr>
          <w:rFonts w:ascii="Arial" w:hAnsi="Arial" w:cs="Arial"/>
          <w:b/>
          <w:sz w:val="22"/>
          <w:szCs w:val="22"/>
          <w:u w:val="single"/>
        </w:rPr>
      </w:pPr>
    </w:p>
    <w:p w:rsidR="007E011A" w:rsidRPr="00A57560" w:rsidRDefault="00F770B3">
      <w:pPr>
        <w:numPr>
          <w:ilvl w:val="0"/>
          <w:numId w:val="9"/>
        </w:numPr>
        <w:tabs>
          <w:tab w:val="clear" w:pos="720"/>
        </w:tabs>
        <w:ind w:left="540" w:hanging="540"/>
        <w:rPr>
          <w:rFonts w:ascii="Arial" w:hAnsi="Arial" w:cs="Arial"/>
          <w:b/>
          <w:sz w:val="22"/>
          <w:szCs w:val="22"/>
          <w:u w:val="single"/>
        </w:rPr>
      </w:pPr>
      <w:r w:rsidRPr="00A57560">
        <w:rPr>
          <w:rFonts w:ascii="Arial" w:hAnsi="Arial" w:cs="Arial"/>
          <w:b/>
          <w:sz w:val="22"/>
          <w:szCs w:val="22"/>
          <w:u w:val="single"/>
        </w:rPr>
        <w:t>Intellectual Property Rights</w:t>
      </w:r>
    </w:p>
    <w:p w:rsidR="007E011A" w:rsidRPr="00A57560" w:rsidRDefault="007E011A">
      <w:pPr>
        <w:pStyle w:val="Default0"/>
        <w:ind w:left="720" w:hanging="360"/>
        <w:jc w:val="both"/>
        <w:rPr>
          <w:b/>
          <w:bCs/>
          <w:color w:val="auto"/>
          <w:sz w:val="22"/>
          <w:szCs w:val="22"/>
        </w:rPr>
      </w:pPr>
    </w:p>
    <w:p w:rsidR="007E011A" w:rsidRPr="00A57560" w:rsidRDefault="00F770B3">
      <w:pPr>
        <w:pStyle w:val="Default0"/>
        <w:ind w:left="720" w:hanging="360"/>
        <w:jc w:val="both"/>
        <w:rPr>
          <w:color w:val="auto"/>
          <w:sz w:val="22"/>
          <w:szCs w:val="22"/>
        </w:rPr>
      </w:pPr>
      <w:r w:rsidRPr="00A57560">
        <w:rPr>
          <w:b/>
          <w:bCs/>
          <w:color w:val="auto"/>
          <w:sz w:val="22"/>
          <w:szCs w:val="22"/>
        </w:rPr>
        <w:t xml:space="preserve">a. Ownership </w:t>
      </w:r>
    </w:p>
    <w:p w:rsidR="007E011A" w:rsidRPr="00A57560" w:rsidRDefault="007E011A">
      <w:pPr>
        <w:pStyle w:val="Default0"/>
        <w:ind w:left="360"/>
        <w:jc w:val="both"/>
        <w:rPr>
          <w:color w:val="auto"/>
          <w:sz w:val="22"/>
          <w:szCs w:val="22"/>
        </w:rPr>
      </w:pPr>
    </w:p>
    <w:p w:rsidR="007E011A" w:rsidRPr="00A57560" w:rsidRDefault="00F770B3">
      <w:pPr>
        <w:pStyle w:val="Default0"/>
        <w:ind w:left="1080" w:hanging="360"/>
        <w:jc w:val="both"/>
        <w:rPr>
          <w:color w:val="auto"/>
          <w:sz w:val="22"/>
          <w:szCs w:val="22"/>
        </w:rPr>
      </w:pPr>
      <w:r w:rsidRPr="00A57560">
        <w:rPr>
          <w:color w:val="auto"/>
          <w:sz w:val="22"/>
          <w:szCs w:val="22"/>
        </w:rPr>
        <w:t xml:space="preserve">(1) Except where the Exchange has agreed in a signed writing to accept a license or as otherwise set forth herein, the Exchange shall be and remain, without additional compensation, the sole owner of any and all rights, title and interest in all Intellectual Property, from the moment of creation, whether or not jointly conceived, that are made, conceived, derived from, or reduced to practice by the Exchange or Contractor on behalf of the Exchange in connection with this Agreement. </w:t>
      </w:r>
    </w:p>
    <w:p w:rsidR="007E011A" w:rsidRPr="00A57560" w:rsidRDefault="007E011A">
      <w:pPr>
        <w:pStyle w:val="Default0"/>
        <w:ind w:left="1080" w:hanging="360"/>
        <w:jc w:val="both"/>
        <w:rPr>
          <w:color w:val="auto"/>
          <w:sz w:val="22"/>
          <w:szCs w:val="22"/>
        </w:rPr>
      </w:pPr>
    </w:p>
    <w:p w:rsidR="007E011A" w:rsidRPr="00A57560" w:rsidRDefault="00F770B3">
      <w:pPr>
        <w:pStyle w:val="Default0"/>
        <w:ind w:left="1080" w:hanging="360"/>
        <w:jc w:val="both"/>
        <w:rPr>
          <w:color w:val="auto"/>
          <w:sz w:val="22"/>
          <w:szCs w:val="22"/>
        </w:rPr>
      </w:pPr>
      <w:r w:rsidRPr="00A57560">
        <w:rPr>
          <w:color w:val="auto"/>
          <w:sz w:val="22"/>
          <w:szCs w:val="22"/>
        </w:rPr>
        <w:t xml:space="preserve">(2) For the purposes of this Agreement, Intellectual Property means recognized protectable rights and interest such as: patents, (whether or not issued) copyrights, trademarks, service marks, applications for any of the foregoing, inventions, trade secrets, trade dress, logos, insignia, color combinations, slogans, moral rights, right of publicity, author’s rights, contract and licensing rights, works, mask works, industrial design rights, rights of priority, know how, design flows, methodologies, devices, business processes, developments, innovations, good will and all other legal rights protecting intangible proprietary information as may exist now and/or here after come into existence, and all renewals and extensions, regardless of whether those rights arise under the laws of the United States, or any other state, country or jurisdiction. </w:t>
      </w:r>
    </w:p>
    <w:p w:rsidR="007E011A" w:rsidRPr="00A57560" w:rsidRDefault="007E011A">
      <w:pPr>
        <w:pStyle w:val="Default0"/>
        <w:ind w:left="1440" w:hanging="360"/>
        <w:jc w:val="both"/>
        <w:rPr>
          <w:color w:val="auto"/>
          <w:sz w:val="22"/>
          <w:szCs w:val="22"/>
        </w:rPr>
      </w:pPr>
    </w:p>
    <w:p w:rsidR="007E011A" w:rsidRPr="00A57560" w:rsidRDefault="00F770B3">
      <w:pPr>
        <w:pStyle w:val="Default0"/>
        <w:ind w:left="1440" w:hanging="360"/>
        <w:jc w:val="both"/>
        <w:rPr>
          <w:color w:val="auto"/>
          <w:sz w:val="22"/>
          <w:szCs w:val="22"/>
        </w:rPr>
      </w:pPr>
      <w:r w:rsidRPr="00A57560">
        <w:rPr>
          <w:color w:val="auto"/>
          <w:sz w:val="22"/>
          <w:szCs w:val="22"/>
        </w:rPr>
        <w:t xml:space="preserve">(a) For the purposes of the definition of Intellectual Property, “works” means all literary works, writings and printed matter including the medium by which they are recorded or reproduced, photographs, art work, pictorial and graphic representations and works of a similar nature, film, motion pictures, digital images, animation cells, and other audiovisual works including positives and negatives thereof, sound recordings, tapes, educational materials, interactive videos and any other materials or products created, produced, conceptualized and fixed in a tangible medium of expression. It includes preliminary and final products and any materials and information developed for the purposes of producing those final products. Works does not include articles submitted to peer review or reference journals or independent research projects. </w:t>
      </w:r>
    </w:p>
    <w:p w:rsidR="007E011A" w:rsidRPr="00A57560" w:rsidRDefault="007E011A">
      <w:pPr>
        <w:pStyle w:val="Default0"/>
        <w:ind w:left="1080" w:hanging="360"/>
        <w:jc w:val="both"/>
        <w:rPr>
          <w:color w:val="auto"/>
          <w:sz w:val="22"/>
          <w:szCs w:val="22"/>
        </w:rPr>
      </w:pPr>
    </w:p>
    <w:p w:rsidR="007E011A" w:rsidRPr="00A57560" w:rsidRDefault="00F770B3">
      <w:pPr>
        <w:pStyle w:val="Default0"/>
        <w:ind w:left="1080" w:hanging="360"/>
        <w:jc w:val="both"/>
        <w:rPr>
          <w:color w:val="auto"/>
          <w:sz w:val="22"/>
          <w:szCs w:val="22"/>
        </w:rPr>
      </w:pPr>
      <w:r w:rsidRPr="00A57560">
        <w:rPr>
          <w:color w:val="auto"/>
          <w:sz w:val="22"/>
          <w:szCs w:val="22"/>
        </w:rPr>
        <w:t xml:space="preserve">(3) In the performance of this Agreement, Contractor will exercise and utilize certain of its Intellectual Property in existence prior to the effective date of this Agreement. In addition, under this Agreement, Contractor may access and utilize certain of the Exchange’s Intellectual Property in existence prior to the effective date of this Agreement. Except as otherwise set forth herein, Contractor shall not use any of the Exchange’s Intellectual Property now existing or hereafter existing for any purposes without the prior written permission of the Exchange. </w:t>
      </w:r>
      <w:r w:rsidRPr="00A57560">
        <w:rPr>
          <w:b/>
          <w:bCs/>
          <w:color w:val="auto"/>
          <w:sz w:val="22"/>
          <w:szCs w:val="22"/>
        </w:rPr>
        <w:t xml:space="preserve">Except as otherwise set forth herein, neither the Contractor nor the Exchange shall give any ownership interest in or rights to its Intellectual Property to the other Party. </w:t>
      </w:r>
      <w:r w:rsidRPr="00A57560">
        <w:rPr>
          <w:color w:val="auto"/>
          <w:sz w:val="22"/>
          <w:szCs w:val="22"/>
        </w:rPr>
        <w:t xml:space="preserve">If during the term of this Agreement, Contractor accesses any third-party Intellectual Property that is licensed to the Exchange, Contractor agrees to abide by all license and </w:t>
      </w:r>
      <w:r w:rsidRPr="00A57560">
        <w:rPr>
          <w:color w:val="auto"/>
          <w:sz w:val="22"/>
          <w:szCs w:val="22"/>
        </w:rPr>
        <w:lastRenderedPageBreak/>
        <w:t xml:space="preserve">confidentiality restrictions applicable to the Exchange in the third-party’s license agreement, to the extent the Exchange has notified Contractor in advance and in writing of such license and confidentiality restrictions. </w:t>
      </w:r>
    </w:p>
    <w:p w:rsidR="007E011A" w:rsidRPr="00A57560" w:rsidRDefault="007E011A">
      <w:pPr>
        <w:pStyle w:val="Default0"/>
        <w:ind w:left="1080" w:hanging="360"/>
        <w:jc w:val="both"/>
        <w:rPr>
          <w:color w:val="auto"/>
          <w:sz w:val="22"/>
          <w:szCs w:val="22"/>
        </w:rPr>
      </w:pPr>
    </w:p>
    <w:p w:rsidR="007E011A" w:rsidRPr="00A57560" w:rsidRDefault="00F770B3">
      <w:pPr>
        <w:pStyle w:val="Default0"/>
        <w:ind w:left="1080" w:hanging="360"/>
        <w:jc w:val="both"/>
        <w:rPr>
          <w:color w:val="auto"/>
          <w:sz w:val="22"/>
          <w:szCs w:val="22"/>
        </w:rPr>
      </w:pPr>
      <w:r w:rsidRPr="00A57560">
        <w:rPr>
          <w:color w:val="auto"/>
          <w:sz w:val="22"/>
          <w:szCs w:val="22"/>
        </w:rPr>
        <w:t xml:space="preserve">(4) Contractor agrees to cooperate with the Exchange, at the Exchange’s expense, in establishing or maintaining the Exchange’s exclusive rights in the Intellectual Property, and in assuring the Exchange’s sole rights against third parties with respect to the Intellectual Property. If the Contractor enters into any agreements or subcontracts with other parties in order to perform this Agreement, Contractor shall require the terms of the Agreement(s) to include appropriate Intellectual Property provisions. Contractor shall use commercially reasonable efforts to include the following terms: the subcontractor assigning and agreeing to assign to the Contractor (and Contractor will then assign to the Exchange) all rights, title and interest in Intellectual Property made, conceived, derived from, or reduced to practice by the subcontractor and which result directly or indirectly from this Agreement or any subcontract. </w:t>
      </w:r>
    </w:p>
    <w:p w:rsidR="007E011A" w:rsidRPr="00A57560" w:rsidRDefault="007E011A">
      <w:pPr>
        <w:pStyle w:val="Default0"/>
        <w:ind w:left="1080" w:hanging="360"/>
        <w:jc w:val="both"/>
        <w:rPr>
          <w:color w:val="auto"/>
          <w:sz w:val="22"/>
          <w:szCs w:val="22"/>
        </w:rPr>
      </w:pPr>
    </w:p>
    <w:p w:rsidR="007E011A" w:rsidRPr="00A57560" w:rsidRDefault="00F770B3">
      <w:pPr>
        <w:pStyle w:val="Default0"/>
        <w:ind w:left="1080" w:hanging="360"/>
        <w:jc w:val="both"/>
        <w:rPr>
          <w:color w:val="auto"/>
          <w:sz w:val="22"/>
          <w:szCs w:val="22"/>
        </w:rPr>
      </w:pPr>
      <w:r w:rsidRPr="00A57560">
        <w:rPr>
          <w:color w:val="auto"/>
          <w:sz w:val="22"/>
          <w:szCs w:val="22"/>
        </w:rPr>
        <w:t xml:space="preserve">(5) Contractor further agrees to assist and cooperate with the Exchange in all reasonable respects, and execute all documents and, subject to reasonable availability and at the Exchange’s expense, give testimony and take all further acts reasonably necessary to acquire, transfer, maintain, and enforce the Exchange’s Intellectual Property rights and interests. </w:t>
      </w:r>
    </w:p>
    <w:p w:rsidR="007E011A" w:rsidRPr="00A57560" w:rsidRDefault="007E011A">
      <w:pPr>
        <w:pStyle w:val="Default0"/>
        <w:ind w:left="1080" w:hanging="360"/>
        <w:jc w:val="both"/>
        <w:rPr>
          <w:color w:val="auto"/>
          <w:sz w:val="22"/>
          <w:szCs w:val="22"/>
        </w:rPr>
      </w:pPr>
    </w:p>
    <w:p w:rsidR="007E011A" w:rsidRPr="00A57560" w:rsidRDefault="00F770B3">
      <w:pPr>
        <w:pStyle w:val="Default0"/>
        <w:ind w:left="720" w:hanging="360"/>
        <w:jc w:val="both"/>
        <w:rPr>
          <w:color w:val="auto"/>
          <w:sz w:val="22"/>
          <w:szCs w:val="22"/>
        </w:rPr>
      </w:pPr>
      <w:r w:rsidRPr="00A57560">
        <w:rPr>
          <w:b/>
          <w:bCs/>
          <w:color w:val="auto"/>
          <w:sz w:val="22"/>
          <w:szCs w:val="22"/>
        </w:rPr>
        <w:t xml:space="preserve">b. Retained Rights / License Rights </w:t>
      </w:r>
    </w:p>
    <w:p w:rsidR="007E011A" w:rsidRPr="00A57560" w:rsidRDefault="007E011A">
      <w:pPr>
        <w:pStyle w:val="Default0"/>
        <w:ind w:left="360"/>
        <w:jc w:val="both"/>
        <w:rPr>
          <w:color w:val="auto"/>
          <w:sz w:val="22"/>
          <w:szCs w:val="22"/>
        </w:rPr>
      </w:pPr>
    </w:p>
    <w:p w:rsidR="007E011A" w:rsidRPr="00A57560" w:rsidRDefault="00F770B3">
      <w:pPr>
        <w:pStyle w:val="Default0"/>
        <w:ind w:left="1080" w:hanging="360"/>
        <w:jc w:val="both"/>
        <w:rPr>
          <w:color w:val="auto"/>
          <w:sz w:val="22"/>
          <w:szCs w:val="22"/>
        </w:rPr>
      </w:pPr>
      <w:r w:rsidRPr="00A57560">
        <w:rPr>
          <w:color w:val="auto"/>
          <w:sz w:val="22"/>
          <w:szCs w:val="22"/>
        </w:rPr>
        <w:t xml:space="preserve">(1) Contractor shall retain title to and sole ownership of, all of its preexisting Intellectual Property, products, and all generic or proprietary information, and all ideas, methodologies, software, applications, processes or procedures used, created or developed by Contractor in the general conduct of its business (collectively, the “Contractor Pre-Existing Intellectual Property”). If Contractor Pre-Existing Intellectual Property is provided to the Exchange by the Contractor or in any deliverable provided to the Exchange under this Agreement, the Contractor hereby grants to the Exchange, without additional compensation, a permanent, non-exclusive, royalty free, paid-up, worldwide, irrevocable, perpetual, non-terminable license to use, reproduce, manufacture, sell, offer to sell, import, export, modify, publicly and privately display/perform, distribute, and dispose Contractor’s Pre Existing Intellectual Property with the right to sublicense through multiple layers, for any purpose whatsoever, to the extent it is incorporated in the Intellectual Property resulting from this Agreement. </w:t>
      </w:r>
      <w:r w:rsidRPr="00A57560">
        <w:rPr>
          <w:sz w:val="22"/>
          <w:szCs w:val="22"/>
        </w:rPr>
        <w:t>This Agreement shall not preclude the Contractor from developing materials outside this Agreement, which are competitive, irrespective of their similarity to materials which might be delivered to the California Health Benefit Exchange pursuant to this Agreement.  All preexisting intellectual property, copyrights, trademarks and products shall be the sole property of the Contractor.</w:t>
      </w:r>
    </w:p>
    <w:p w:rsidR="007E011A" w:rsidRPr="00A57560" w:rsidRDefault="007E011A">
      <w:pPr>
        <w:pStyle w:val="Default0"/>
        <w:ind w:left="1080" w:hanging="360"/>
        <w:jc w:val="both"/>
        <w:rPr>
          <w:color w:val="auto"/>
          <w:sz w:val="22"/>
          <w:szCs w:val="22"/>
        </w:rPr>
      </w:pPr>
    </w:p>
    <w:p w:rsidR="007E011A" w:rsidRPr="00A57560" w:rsidRDefault="00F770B3">
      <w:pPr>
        <w:pStyle w:val="Default0"/>
        <w:ind w:left="1080" w:hanging="360"/>
        <w:jc w:val="both"/>
        <w:rPr>
          <w:color w:val="auto"/>
          <w:sz w:val="22"/>
          <w:szCs w:val="22"/>
        </w:rPr>
      </w:pPr>
      <w:r w:rsidRPr="00A57560">
        <w:rPr>
          <w:color w:val="auto"/>
          <w:sz w:val="22"/>
          <w:szCs w:val="22"/>
        </w:rPr>
        <w:t xml:space="preserve">(2) Nothing in this provision shall restrict, limit, or otherwise prevent Contractor from using any ideas, concepts, know-how, methodology or techniques related to its performance under this Agreement, provided that Contractor’s use does not infringe the patent, copyright, trademark rights, license or other Intellectual Property rights of the </w:t>
      </w:r>
      <w:r w:rsidRPr="00A57560">
        <w:rPr>
          <w:color w:val="auto"/>
          <w:sz w:val="22"/>
          <w:szCs w:val="22"/>
        </w:rPr>
        <w:lastRenderedPageBreak/>
        <w:t xml:space="preserve">Exchange or third party, or result in a breach or default of any provisions of this Exhibit or result in a breach of any provisions of law relating to confidentiality. </w:t>
      </w:r>
    </w:p>
    <w:p w:rsidR="007E011A" w:rsidRPr="00A57560" w:rsidRDefault="007E011A">
      <w:pPr>
        <w:pStyle w:val="Default0"/>
        <w:ind w:left="720" w:hanging="360"/>
        <w:jc w:val="both"/>
        <w:rPr>
          <w:b/>
          <w:bCs/>
          <w:color w:val="auto"/>
          <w:sz w:val="22"/>
          <w:szCs w:val="22"/>
        </w:rPr>
      </w:pPr>
    </w:p>
    <w:p w:rsidR="007E011A" w:rsidRPr="00A57560" w:rsidRDefault="00F770B3">
      <w:pPr>
        <w:pStyle w:val="Default0"/>
        <w:ind w:left="720" w:hanging="360"/>
        <w:jc w:val="both"/>
        <w:rPr>
          <w:color w:val="auto"/>
          <w:sz w:val="22"/>
          <w:szCs w:val="22"/>
        </w:rPr>
      </w:pPr>
      <w:r w:rsidRPr="00A57560">
        <w:rPr>
          <w:b/>
          <w:bCs/>
          <w:color w:val="auto"/>
          <w:sz w:val="22"/>
          <w:szCs w:val="22"/>
        </w:rPr>
        <w:t xml:space="preserve">c. Copyright </w:t>
      </w:r>
    </w:p>
    <w:p w:rsidR="007E011A" w:rsidRPr="00A57560" w:rsidRDefault="007E011A">
      <w:pPr>
        <w:pStyle w:val="Default0"/>
        <w:ind w:left="360"/>
        <w:jc w:val="both"/>
        <w:rPr>
          <w:color w:val="auto"/>
          <w:sz w:val="22"/>
          <w:szCs w:val="22"/>
        </w:rPr>
      </w:pPr>
    </w:p>
    <w:p w:rsidR="007E011A" w:rsidRPr="00A57560" w:rsidRDefault="00F770B3">
      <w:pPr>
        <w:pStyle w:val="Default0"/>
        <w:ind w:left="1080" w:hanging="360"/>
        <w:jc w:val="both"/>
        <w:rPr>
          <w:color w:val="auto"/>
          <w:sz w:val="22"/>
          <w:szCs w:val="22"/>
        </w:rPr>
      </w:pPr>
      <w:r w:rsidRPr="00A57560">
        <w:rPr>
          <w:color w:val="auto"/>
          <w:sz w:val="22"/>
          <w:szCs w:val="22"/>
        </w:rPr>
        <w:t xml:space="preserve">(1) Contractor agrees that for purposes of copyright law, all works [as defined in Section a, subparagraph (2)(a)] of authorship made by or on behalf of Contractor in connection with Contractor’s performance of this Agreement shall be deemed “works made for hire”. Contractor further agrees that the work of each person utilized by Contractor in connection with the performance of this Agreement will be a “work made for hire,” whether that person is an employee of Contractor or that person has entered into an agreement with Contractor to perform the work. Contractor shall enter into a written agreement with any such person that: (i) all work performed for Contractor shall be deemed a “work made for hire” under the Copyright Act and (ii) that person shall assign all right, title, and interest to Contractor (and Contractor will then assign all such right, title, and interest to the Exchange) to any work product made, conceived, derived from, or reduced to practice by Contractor or the Exchange and which result directly  from this Agreement or result from funds received by Contractor under this Agreement. </w:t>
      </w:r>
    </w:p>
    <w:p w:rsidR="007E011A" w:rsidRPr="00A57560" w:rsidRDefault="007E011A">
      <w:pPr>
        <w:pStyle w:val="Default0"/>
        <w:ind w:left="1080" w:hanging="360"/>
        <w:jc w:val="both"/>
        <w:rPr>
          <w:color w:val="auto"/>
          <w:sz w:val="22"/>
          <w:szCs w:val="22"/>
        </w:rPr>
      </w:pPr>
    </w:p>
    <w:p w:rsidR="007E011A" w:rsidRPr="00A57560" w:rsidRDefault="00F770B3">
      <w:pPr>
        <w:pStyle w:val="Default0"/>
        <w:ind w:left="1080" w:hanging="360"/>
        <w:jc w:val="both"/>
        <w:rPr>
          <w:color w:val="auto"/>
          <w:sz w:val="22"/>
          <w:szCs w:val="22"/>
        </w:rPr>
      </w:pPr>
      <w:r w:rsidRPr="00A57560">
        <w:rPr>
          <w:color w:val="auto"/>
          <w:sz w:val="22"/>
          <w:szCs w:val="22"/>
        </w:rPr>
        <w:t xml:space="preserve">(2) All materials, including, but not limited to, visual works or text, reproduced or distributed pursuant to this Agreement that include Intellectual Property made, conceived, derived from, or reduced to practice by Contractor and which result directly from this Agreement or result from funds paid to Contractor under this Agreement, shall include the Exchange’s notice of copyright, which shall read in 3mm or larger typeface: “© </w:t>
      </w:r>
      <w:r w:rsidRPr="00A57560">
        <w:rPr>
          <w:i/>
          <w:iCs/>
          <w:color w:val="auto"/>
          <w:sz w:val="22"/>
          <w:szCs w:val="22"/>
        </w:rPr>
        <w:t>[Enter Current Year e.g., 2007, etc.]</w:t>
      </w:r>
      <w:r w:rsidRPr="00A57560">
        <w:rPr>
          <w:color w:val="auto"/>
          <w:sz w:val="22"/>
          <w:szCs w:val="22"/>
        </w:rPr>
        <w:t>, California Health Benefit Exchange. This material may not be reproduced or disseminated without prior written permission from the California Health Benefit Exchange.” This notice should be placed prominently on the materials and set apart from other matter on the page where it appears. Audio productions shall contain a similar audio notice of copyright.</w:t>
      </w:r>
    </w:p>
    <w:p w:rsidR="007E011A" w:rsidRPr="00A57560" w:rsidRDefault="00F770B3">
      <w:pPr>
        <w:pStyle w:val="Default0"/>
        <w:ind w:left="1080" w:hanging="360"/>
        <w:jc w:val="both"/>
        <w:rPr>
          <w:color w:val="auto"/>
          <w:sz w:val="22"/>
          <w:szCs w:val="22"/>
        </w:rPr>
      </w:pPr>
      <w:r w:rsidRPr="00A57560">
        <w:rPr>
          <w:color w:val="auto"/>
          <w:sz w:val="22"/>
          <w:szCs w:val="22"/>
        </w:rPr>
        <w:t xml:space="preserve"> </w:t>
      </w:r>
    </w:p>
    <w:p w:rsidR="007E011A" w:rsidRPr="00A57560" w:rsidRDefault="00F770B3">
      <w:pPr>
        <w:pStyle w:val="Default0"/>
        <w:ind w:left="720" w:hanging="360"/>
        <w:jc w:val="both"/>
        <w:rPr>
          <w:color w:val="auto"/>
          <w:sz w:val="22"/>
          <w:szCs w:val="22"/>
        </w:rPr>
      </w:pPr>
      <w:r w:rsidRPr="00A57560">
        <w:rPr>
          <w:b/>
          <w:bCs/>
          <w:color w:val="auto"/>
          <w:sz w:val="22"/>
          <w:szCs w:val="22"/>
        </w:rPr>
        <w:t xml:space="preserve">d. Patent Rights </w:t>
      </w:r>
    </w:p>
    <w:p w:rsidR="007E011A" w:rsidRPr="00A57560" w:rsidRDefault="007E011A">
      <w:pPr>
        <w:pStyle w:val="Default0"/>
        <w:ind w:left="360"/>
        <w:jc w:val="both"/>
        <w:rPr>
          <w:color w:val="auto"/>
          <w:sz w:val="22"/>
          <w:szCs w:val="22"/>
        </w:rPr>
      </w:pPr>
    </w:p>
    <w:p w:rsidR="007E011A" w:rsidRPr="00A57560" w:rsidRDefault="00F770B3">
      <w:pPr>
        <w:pStyle w:val="Default0"/>
        <w:ind w:left="720"/>
        <w:jc w:val="both"/>
        <w:rPr>
          <w:color w:val="auto"/>
          <w:sz w:val="22"/>
          <w:szCs w:val="22"/>
        </w:rPr>
      </w:pPr>
      <w:r w:rsidRPr="00A57560">
        <w:rPr>
          <w:color w:val="auto"/>
          <w:sz w:val="22"/>
          <w:szCs w:val="22"/>
        </w:rPr>
        <w:t>With respect to inventions made by Contractor in the performance of this Agreement, which did not result from research and development specifically included in the Agreement’s scope of work, Contractor hereby grants to the Exchange a license as described under Paragraph b of this provision for devices or material incorporating, or made through the use of such inventions. If such inventions result from research and development work specifically included within the Agreement’s scope of work, then Contractor agrees to assign to the Exchange, without additional compensation, all its right, title and interest in and to such inventions and to assist the Exchange in securing United States and foreign patents with respect thereto.</w:t>
      </w:r>
    </w:p>
    <w:p w:rsidR="007E011A" w:rsidRPr="00A57560" w:rsidRDefault="00F770B3">
      <w:pPr>
        <w:pStyle w:val="Default0"/>
        <w:ind w:left="720"/>
        <w:jc w:val="both"/>
        <w:rPr>
          <w:color w:val="auto"/>
          <w:sz w:val="22"/>
          <w:szCs w:val="22"/>
        </w:rPr>
      </w:pPr>
      <w:r w:rsidRPr="00A57560">
        <w:rPr>
          <w:color w:val="auto"/>
          <w:sz w:val="22"/>
          <w:szCs w:val="22"/>
        </w:rPr>
        <w:t xml:space="preserve"> </w:t>
      </w:r>
    </w:p>
    <w:p w:rsidR="007E011A" w:rsidRPr="00A57560" w:rsidRDefault="00F770B3">
      <w:pPr>
        <w:pStyle w:val="Default0"/>
        <w:ind w:left="720" w:hanging="360"/>
        <w:jc w:val="both"/>
        <w:rPr>
          <w:color w:val="auto"/>
          <w:sz w:val="22"/>
          <w:szCs w:val="22"/>
        </w:rPr>
      </w:pPr>
      <w:r w:rsidRPr="00A57560">
        <w:rPr>
          <w:b/>
          <w:bCs/>
          <w:color w:val="auto"/>
          <w:sz w:val="22"/>
          <w:szCs w:val="22"/>
        </w:rPr>
        <w:t xml:space="preserve">e. Third-Party Intellectual Property </w:t>
      </w:r>
    </w:p>
    <w:p w:rsidR="007E011A" w:rsidRPr="00A57560" w:rsidRDefault="007E011A">
      <w:pPr>
        <w:pStyle w:val="Default0"/>
        <w:ind w:left="360"/>
        <w:jc w:val="both"/>
        <w:rPr>
          <w:color w:val="auto"/>
          <w:sz w:val="22"/>
          <w:szCs w:val="22"/>
        </w:rPr>
      </w:pPr>
    </w:p>
    <w:p w:rsidR="007E011A" w:rsidRPr="00A57560" w:rsidRDefault="00F770B3">
      <w:pPr>
        <w:pStyle w:val="Default0"/>
        <w:ind w:left="720"/>
        <w:jc w:val="both"/>
        <w:rPr>
          <w:color w:val="auto"/>
          <w:sz w:val="22"/>
          <w:szCs w:val="22"/>
        </w:rPr>
      </w:pPr>
      <w:r w:rsidRPr="00A57560">
        <w:rPr>
          <w:color w:val="auto"/>
          <w:sz w:val="22"/>
          <w:szCs w:val="22"/>
        </w:rPr>
        <w:t xml:space="preserve">Except as provided herein, Contractor agrees that its performance of this Agreement shall not be dependent upon or include any Intellectual Property of a third party without first: (i) obtaining the Exchange’s prior written approval; and (ii) granting to or obtaining for the </w:t>
      </w:r>
      <w:r w:rsidRPr="00A57560">
        <w:rPr>
          <w:color w:val="auto"/>
          <w:sz w:val="22"/>
          <w:szCs w:val="22"/>
        </w:rPr>
        <w:lastRenderedPageBreak/>
        <w:t>Exchange, without additional compensation, a license, as described in Paragraph b of this provision, for any of such third-party’s Intellectual Property in existence prior to the effective date of this Agreement. If such a license upon the these terms is unattainable, and the Exchange determines that the third party’s Intellectual Property should be included in or is required for Contractor’s performance of this Agreement, Contractor shall obtain a license under terms acceptable to the Exchange.</w:t>
      </w:r>
    </w:p>
    <w:p w:rsidR="007E011A" w:rsidRPr="00A57560" w:rsidRDefault="00F770B3">
      <w:pPr>
        <w:pStyle w:val="Default0"/>
        <w:ind w:left="720"/>
        <w:jc w:val="both"/>
        <w:rPr>
          <w:color w:val="auto"/>
          <w:sz w:val="22"/>
          <w:szCs w:val="22"/>
        </w:rPr>
      </w:pPr>
      <w:r w:rsidRPr="00A57560">
        <w:rPr>
          <w:color w:val="auto"/>
          <w:sz w:val="22"/>
          <w:szCs w:val="22"/>
        </w:rPr>
        <w:t xml:space="preserve"> </w:t>
      </w:r>
    </w:p>
    <w:p w:rsidR="00DF4026" w:rsidRDefault="00F770B3">
      <w:pPr>
        <w:pStyle w:val="Default0"/>
        <w:ind w:left="720" w:hanging="360"/>
        <w:jc w:val="both"/>
        <w:rPr>
          <w:sz w:val="22"/>
          <w:szCs w:val="22"/>
        </w:rPr>
      </w:pPr>
      <w:r w:rsidRPr="00A57560">
        <w:rPr>
          <w:b/>
          <w:bCs/>
          <w:color w:val="auto"/>
          <w:sz w:val="22"/>
          <w:szCs w:val="22"/>
        </w:rPr>
        <w:t xml:space="preserve">f.  </w:t>
      </w:r>
      <w:r w:rsidRPr="00DF4026">
        <w:rPr>
          <w:b/>
          <w:sz w:val="22"/>
          <w:szCs w:val="22"/>
        </w:rPr>
        <w:t>Marks</w:t>
      </w:r>
    </w:p>
    <w:p w:rsidR="00DF4026" w:rsidRDefault="00DF4026">
      <w:pPr>
        <w:pStyle w:val="Default0"/>
        <w:ind w:left="720" w:hanging="360"/>
        <w:jc w:val="both"/>
        <w:rPr>
          <w:bCs/>
          <w:color w:val="auto"/>
          <w:sz w:val="22"/>
          <w:szCs w:val="22"/>
        </w:rPr>
      </w:pPr>
    </w:p>
    <w:p w:rsidR="007E011A" w:rsidRPr="00A57560" w:rsidRDefault="00F770B3" w:rsidP="00DF4026">
      <w:pPr>
        <w:pStyle w:val="Default0"/>
        <w:ind w:left="720"/>
        <w:jc w:val="both"/>
        <w:rPr>
          <w:color w:val="auto"/>
          <w:sz w:val="22"/>
          <w:szCs w:val="22"/>
        </w:rPr>
      </w:pPr>
      <w:r w:rsidRPr="00A57560">
        <w:rPr>
          <w:bCs/>
          <w:color w:val="auto"/>
          <w:sz w:val="22"/>
          <w:szCs w:val="22"/>
        </w:rPr>
        <w:t>With respect to any slogans, names, logos, tag lines or trademarks (“Marks”) created by the Contractor for the Exchange, once the Exchange provides approval on such, the Contractor shall retain an outside law firm to conduct a full trademark search and analysis to issue an official Legal Opinion Letter which identifies and assesses any and all trademark risks involved.  Contractor shall provide such Legal Opinion Letter to the Exchange for the Exchange’s approval or rejection of such Mark, in the Exchange’s sole discretion.  In the event the Exchange decides to utilize such approved program name, logo and tagline, the Exchange shall notify Contractor of such decision and upon the Exchange’s request, the Contractor shall retain an outside law firm to register such Marks on the Exchange’s behalf.</w:t>
      </w:r>
    </w:p>
    <w:p w:rsidR="007E011A" w:rsidRPr="00A57560" w:rsidRDefault="007E011A">
      <w:pPr>
        <w:pStyle w:val="Default0"/>
        <w:ind w:left="720" w:hanging="360"/>
        <w:jc w:val="both"/>
        <w:rPr>
          <w:b/>
          <w:bCs/>
          <w:color w:val="auto"/>
          <w:sz w:val="22"/>
          <w:szCs w:val="22"/>
        </w:rPr>
      </w:pPr>
    </w:p>
    <w:p w:rsidR="007E011A" w:rsidRPr="00A57560" w:rsidRDefault="006409FF">
      <w:pPr>
        <w:pStyle w:val="Default0"/>
        <w:ind w:left="720" w:hanging="360"/>
        <w:jc w:val="both"/>
        <w:rPr>
          <w:color w:val="auto"/>
          <w:sz w:val="22"/>
          <w:szCs w:val="22"/>
        </w:rPr>
      </w:pPr>
      <w:r>
        <w:rPr>
          <w:b/>
          <w:bCs/>
          <w:color w:val="auto"/>
          <w:sz w:val="22"/>
          <w:szCs w:val="22"/>
        </w:rPr>
        <w:t>g</w:t>
      </w:r>
      <w:r w:rsidR="00F770B3" w:rsidRPr="00A57560">
        <w:rPr>
          <w:b/>
          <w:bCs/>
          <w:color w:val="auto"/>
          <w:sz w:val="22"/>
          <w:szCs w:val="22"/>
        </w:rPr>
        <w:t xml:space="preserve">. Warranties </w:t>
      </w:r>
    </w:p>
    <w:p w:rsidR="007E011A" w:rsidRPr="00A57560" w:rsidRDefault="007E011A">
      <w:pPr>
        <w:pStyle w:val="Default0"/>
        <w:ind w:left="360"/>
        <w:jc w:val="both"/>
        <w:rPr>
          <w:color w:val="auto"/>
          <w:sz w:val="22"/>
          <w:szCs w:val="22"/>
        </w:rPr>
      </w:pPr>
    </w:p>
    <w:p w:rsidR="007E011A" w:rsidRPr="00A57560" w:rsidRDefault="00F770B3">
      <w:pPr>
        <w:pStyle w:val="Default0"/>
        <w:ind w:left="720"/>
        <w:jc w:val="both"/>
        <w:rPr>
          <w:color w:val="auto"/>
          <w:sz w:val="22"/>
          <w:szCs w:val="22"/>
        </w:rPr>
      </w:pPr>
      <w:r w:rsidRPr="00A57560">
        <w:rPr>
          <w:color w:val="auto"/>
          <w:sz w:val="22"/>
          <w:szCs w:val="22"/>
        </w:rPr>
        <w:t xml:space="preserve">(1) Contractor represents and warrants that: </w:t>
      </w:r>
    </w:p>
    <w:p w:rsidR="007E011A" w:rsidRPr="00A57560" w:rsidRDefault="00F770B3">
      <w:pPr>
        <w:pStyle w:val="Default0"/>
        <w:ind w:left="1440" w:hanging="360"/>
        <w:jc w:val="both"/>
        <w:rPr>
          <w:color w:val="auto"/>
          <w:sz w:val="22"/>
          <w:szCs w:val="22"/>
        </w:rPr>
      </w:pPr>
      <w:r w:rsidRPr="00A57560">
        <w:rPr>
          <w:color w:val="auto"/>
          <w:sz w:val="22"/>
          <w:szCs w:val="22"/>
        </w:rPr>
        <w:t xml:space="preserve">(a) It is free to enter into and fully perform this Agreement. </w:t>
      </w:r>
    </w:p>
    <w:p w:rsidR="007E011A" w:rsidRPr="00A57560" w:rsidRDefault="00F770B3">
      <w:pPr>
        <w:pStyle w:val="Default0"/>
        <w:ind w:left="1440" w:hanging="360"/>
        <w:jc w:val="both"/>
        <w:rPr>
          <w:color w:val="auto"/>
          <w:sz w:val="22"/>
          <w:szCs w:val="22"/>
        </w:rPr>
      </w:pPr>
      <w:r w:rsidRPr="00A57560">
        <w:rPr>
          <w:color w:val="auto"/>
          <w:sz w:val="22"/>
          <w:szCs w:val="22"/>
        </w:rPr>
        <w:t xml:space="preserve">(b) It has secured and will secure all rights and licenses necessary for its performance of this Agreement. </w:t>
      </w:r>
    </w:p>
    <w:p w:rsidR="007E011A" w:rsidRPr="00A57560" w:rsidRDefault="00F770B3">
      <w:pPr>
        <w:pStyle w:val="Default0"/>
        <w:ind w:left="1440" w:hanging="360"/>
        <w:jc w:val="both"/>
        <w:rPr>
          <w:color w:val="auto"/>
          <w:sz w:val="22"/>
          <w:szCs w:val="22"/>
        </w:rPr>
      </w:pPr>
      <w:r w:rsidRPr="00A57560">
        <w:rPr>
          <w:color w:val="auto"/>
          <w:sz w:val="22"/>
          <w:szCs w:val="22"/>
        </w:rPr>
        <w:t xml:space="preserve">(c) the Intellectual Property made, conceived, derived from, or reduced to practice by Contractor which result directly from this Agreement, or which result from funds received by Contractor under this Agreement, will not infringe upon or violate any Intellectual Property right, non-disclosure obligation, or other proprietary right or interest of any third-party or entity now existing under the laws of, or hereafter existing or issued by, any state, the United States, or any foreign country; provided that no such representation and warranty is made with respect to (i) patents, and (ii) Marks to the extent Contractor has relied on the opinion of outside counsel and followed the process outlined in Section (f) above. There is currently no actual or, to Contractor’s knowledge, threatened claim by any such third party based on an alleged violation of any such right by Contractor. </w:t>
      </w:r>
    </w:p>
    <w:p w:rsidR="007E011A" w:rsidRPr="00A57560" w:rsidRDefault="00F770B3">
      <w:pPr>
        <w:pStyle w:val="Default0"/>
        <w:ind w:left="1440" w:hanging="360"/>
        <w:jc w:val="both"/>
        <w:rPr>
          <w:color w:val="auto"/>
          <w:sz w:val="22"/>
          <w:szCs w:val="22"/>
        </w:rPr>
      </w:pPr>
      <w:r w:rsidRPr="00A57560">
        <w:rPr>
          <w:color w:val="auto"/>
          <w:sz w:val="22"/>
          <w:szCs w:val="22"/>
        </w:rPr>
        <w:t xml:space="preserve">(d) Neither Contractor’s performance nor any part of its performance will violate the right of privacy of, or constitute a libel or slander against any person or entity. </w:t>
      </w:r>
    </w:p>
    <w:p w:rsidR="007E011A" w:rsidRPr="00A57560" w:rsidRDefault="00F770B3">
      <w:pPr>
        <w:pStyle w:val="Default0"/>
        <w:ind w:left="1440" w:hanging="360"/>
        <w:jc w:val="both"/>
        <w:rPr>
          <w:color w:val="auto"/>
          <w:sz w:val="22"/>
          <w:szCs w:val="22"/>
        </w:rPr>
      </w:pPr>
      <w:r w:rsidRPr="00A57560">
        <w:rPr>
          <w:color w:val="auto"/>
          <w:sz w:val="22"/>
          <w:szCs w:val="22"/>
        </w:rPr>
        <w:t xml:space="preserve">(e) It has secured and will secure all rights and licenses necessary for Intellectual Property to be used in the manner for which it was provided pursuant to a deliverable under this Agreement, including, but not limited to, consents, waivers or releases, from all authors of music or performances used, and talent (radio, television and motion picture talent), and from owners of any interest in and to real estate, sites, locations, property or props that may be used or shown; subject to the applicable terms of use in such licenses. </w:t>
      </w:r>
    </w:p>
    <w:p w:rsidR="007E011A" w:rsidRPr="00A57560" w:rsidRDefault="00F770B3">
      <w:pPr>
        <w:pStyle w:val="Default0"/>
        <w:ind w:left="1440" w:hanging="360"/>
        <w:jc w:val="both"/>
        <w:rPr>
          <w:color w:val="auto"/>
          <w:sz w:val="22"/>
          <w:szCs w:val="22"/>
        </w:rPr>
      </w:pPr>
      <w:r w:rsidRPr="00A57560">
        <w:rPr>
          <w:color w:val="auto"/>
          <w:sz w:val="22"/>
          <w:szCs w:val="22"/>
        </w:rPr>
        <w:lastRenderedPageBreak/>
        <w:t xml:space="preserve">(f) It has not granted and shall not grant to any person or entity any right that would or might derogate, encumber, or interfere with any of the rights granted to the Exchange in this Agreement. </w:t>
      </w:r>
    </w:p>
    <w:p w:rsidR="007E011A" w:rsidRPr="00A57560" w:rsidRDefault="00F770B3">
      <w:pPr>
        <w:pStyle w:val="Default0"/>
        <w:ind w:left="1440" w:hanging="360"/>
        <w:jc w:val="both"/>
        <w:rPr>
          <w:color w:val="auto"/>
          <w:sz w:val="22"/>
          <w:szCs w:val="22"/>
        </w:rPr>
      </w:pPr>
      <w:r w:rsidRPr="00A57560">
        <w:rPr>
          <w:color w:val="auto"/>
          <w:sz w:val="22"/>
          <w:szCs w:val="22"/>
        </w:rPr>
        <w:t xml:space="preserve">(g) It has appropriate systems and controls in place to ensure that state funds will not be used in the performance of this Agreement for the acquisition, operation or maintenance of computer software in violation of copyright laws. </w:t>
      </w:r>
    </w:p>
    <w:p w:rsidR="007E011A" w:rsidRPr="00A57560" w:rsidRDefault="00F770B3">
      <w:pPr>
        <w:pStyle w:val="Default0"/>
        <w:ind w:left="1440" w:hanging="360"/>
        <w:jc w:val="both"/>
        <w:rPr>
          <w:color w:val="auto"/>
          <w:sz w:val="22"/>
          <w:szCs w:val="22"/>
        </w:rPr>
      </w:pPr>
      <w:r w:rsidRPr="00A57560">
        <w:rPr>
          <w:color w:val="auto"/>
          <w:sz w:val="22"/>
          <w:szCs w:val="22"/>
        </w:rPr>
        <w:t xml:space="preserve">(h) It has no knowledge of any outstanding claims, licenses or other charges, liens, or encumbrances of any kind or nature whatsoever that could affect in any way Contractor’s performance of this Agreement. </w:t>
      </w:r>
    </w:p>
    <w:p w:rsidR="007E011A" w:rsidRPr="00A57560" w:rsidRDefault="007E011A">
      <w:pPr>
        <w:pStyle w:val="Default0"/>
        <w:ind w:left="1080" w:hanging="360"/>
        <w:jc w:val="both"/>
        <w:rPr>
          <w:color w:val="auto"/>
          <w:sz w:val="22"/>
          <w:szCs w:val="22"/>
        </w:rPr>
      </w:pPr>
    </w:p>
    <w:p w:rsidR="007E011A" w:rsidRPr="00A57560" w:rsidRDefault="00F770B3">
      <w:pPr>
        <w:pStyle w:val="Default0"/>
        <w:ind w:left="1080" w:hanging="360"/>
        <w:jc w:val="both"/>
        <w:rPr>
          <w:color w:val="auto"/>
          <w:sz w:val="22"/>
          <w:szCs w:val="22"/>
        </w:rPr>
      </w:pPr>
      <w:r w:rsidRPr="00A57560">
        <w:rPr>
          <w:color w:val="auto"/>
          <w:sz w:val="22"/>
          <w:szCs w:val="22"/>
        </w:rPr>
        <w:t>(2) THE EXCHANGE SHALL BE RESPONSIBLE FOR</w:t>
      </w:r>
      <w:r w:rsidRPr="00A57560">
        <w:rPr>
          <w:sz w:val="22"/>
          <w:szCs w:val="22"/>
        </w:rPr>
        <w:t xml:space="preserve"> THE </w:t>
      </w:r>
      <w:r w:rsidRPr="00A57560">
        <w:rPr>
          <w:color w:val="auto"/>
          <w:sz w:val="22"/>
          <w:szCs w:val="22"/>
        </w:rPr>
        <w:t xml:space="preserve">RIGHTS, LICENSES AND PERMISSIONS TO USE THE MATERIALS FURNISHED TO CONTRACTOR BY THE EXCHANGE OR BY A THIRD PARTY ON THE EXCHANGE’S BEHALF. </w:t>
      </w:r>
    </w:p>
    <w:p w:rsidR="007E011A" w:rsidRPr="00A57560" w:rsidRDefault="007E011A">
      <w:pPr>
        <w:pStyle w:val="Default0"/>
        <w:ind w:left="1080" w:hanging="360"/>
        <w:jc w:val="both"/>
        <w:rPr>
          <w:color w:val="auto"/>
          <w:sz w:val="22"/>
          <w:szCs w:val="22"/>
        </w:rPr>
      </w:pPr>
    </w:p>
    <w:p w:rsidR="007E011A" w:rsidRPr="00A57560" w:rsidRDefault="006409FF">
      <w:pPr>
        <w:pStyle w:val="Default0"/>
        <w:ind w:left="720"/>
        <w:jc w:val="both"/>
        <w:rPr>
          <w:color w:val="auto"/>
          <w:sz w:val="22"/>
          <w:szCs w:val="22"/>
        </w:rPr>
      </w:pPr>
      <w:r>
        <w:rPr>
          <w:b/>
          <w:bCs/>
          <w:color w:val="auto"/>
          <w:sz w:val="22"/>
          <w:szCs w:val="22"/>
        </w:rPr>
        <w:t>h</w:t>
      </w:r>
      <w:r w:rsidR="00F770B3" w:rsidRPr="00A57560">
        <w:rPr>
          <w:b/>
          <w:bCs/>
          <w:color w:val="auto"/>
          <w:sz w:val="22"/>
          <w:szCs w:val="22"/>
        </w:rPr>
        <w:t xml:space="preserve">. Intellectual Property Indemnity </w:t>
      </w:r>
    </w:p>
    <w:p w:rsidR="007E011A" w:rsidRPr="00A57560" w:rsidRDefault="007E011A">
      <w:pPr>
        <w:pStyle w:val="Default0"/>
        <w:ind w:left="360"/>
        <w:jc w:val="both"/>
        <w:rPr>
          <w:color w:val="auto"/>
          <w:sz w:val="22"/>
          <w:szCs w:val="22"/>
        </w:rPr>
      </w:pPr>
    </w:p>
    <w:p w:rsidR="007E011A" w:rsidRPr="00A57560" w:rsidRDefault="00F770B3">
      <w:pPr>
        <w:pStyle w:val="Default0"/>
        <w:ind w:left="1080" w:hanging="360"/>
        <w:jc w:val="both"/>
        <w:rPr>
          <w:color w:val="auto"/>
          <w:sz w:val="22"/>
          <w:szCs w:val="22"/>
        </w:rPr>
      </w:pPr>
      <w:r w:rsidRPr="00A57560">
        <w:rPr>
          <w:color w:val="auto"/>
          <w:sz w:val="22"/>
          <w:szCs w:val="22"/>
        </w:rPr>
        <w:t>(1) Contractor shall indemnify, defend and hold harmless the Exchange and its licensees and assignees, and its officers, directors, employees, agents, representatives, successors, and users of its products, (“Indemnitees”) from and against all claims, actions, damages, losses, liabilities (or actions or proceedings with respect to any thereof), whether or not rightful, arising from any and all actions or claims by any third party or expenses related thereto (including, but not limited to, all legal expenses, court costs, and attorney’s fees incurred in investigating, preparing, serving as a witness in, or defending against, any such claim, action, or proceeding, commenced or threatened) to which any of the Indemnitees may be subject, whether or not Contractor is a party to any pending or threatened litigation, which arise out of or are related to (i) the breach of any of the representations, warranties, covenants or agreements of Contractor pertaining to Intellectual Property; or (ii) any Intellectual Property infringement with respect to the Intellectual Property made, conceived, derived from, or reduced to practice by Contractor which result directly from this Agreement, or which result from funds received by Contractor under this Agreement (excluding (i) patents</w:t>
      </w:r>
      <w:r w:rsidRPr="00A57560">
        <w:rPr>
          <w:sz w:val="22"/>
          <w:szCs w:val="22"/>
        </w:rPr>
        <w:t xml:space="preserve"> </w:t>
      </w:r>
      <w:r w:rsidRPr="00A57560">
        <w:rPr>
          <w:color w:val="auto"/>
          <w:sz w:val="22"/>
          <w:szCs w:val="22"/>
        </w:rPr>
        <w:t xml:space="preserve">and (ii) Marks to the extent Contractor has relied on the opinion of outside counsel and followed the process outlined in Section (f) above). This indemnity obligation shall apply irrespective of whether the infringement claim is based on a trademark or copyright registration that issued after the effective date of this Agreement. The Exchange reserves the right to participate in and/or control, at Contractor’s reasonable expense, any such infringement action brought against the Exchange.  Contractor shall have no duty to indemnify for any Intellectual Property infringement to the extent that such infringement is caused by the Exchange’s failure to comply with the terms and conditions of any licenses governing the use of a third party’s Intellectual Property. </w:t>
      </w:r>
    </w:p>
    <w:p w:rsidR="007E011A" w:rsidRPr="00A57560" w:rsidRDefault="007E011A">
      <w:pPr>
        <w:pStyle w:val="Default0"/>
        <w:ind w:left="1080" w:hanging="360"/>
        <w:jc w:val="both"/>
        <w:rPr>
          <w:color w:val="auto"/>
          <w:sz w:val="22"/>
          <w:szCs w:val="22"/>
        </w:rPr>
      </w:pPr>
    </w:p>
    <w:p w:rsidR="007E011A" w:rsidRPr="00A57560" w:rsidRDefault="00F770B3">
      <w:pPr>
        <w:pStyle w:val="Default0"/>
        <w:ind w:left="1080" w:hanging="360"/>
        <w:jc w:val="both"/>
        <w:rPr>
          <w:color w:val="auto"/>
          <w:sz w:val="22"/>
          <w:szCs w:val="22"/>
        </w:rPr>
      </w:pPr>
      <w:r w:rsidRPr="00A57560">
        <w:rPr>
          <w:color w:val="auto"/>
          <w:sz w:val="22"/>
          <w:szCs w:val="22"/>
        </w:rPr>
        <w:t xml:space="preserve">(2) Should any Intellectual Property licensed by the Contractor to the Exchange under this Agreement become the subject of an Intellectual Property infringement claim, Contractor will exercise its authority reasonably and in good faith to preserve the Exchange’s right to use the licensed Intellectual Property in accordance with this Agreement at no expense to the Exchange. The Exchange shall have the right to monitor and appear through its own counsel (at Contractor’s reasonable expense) in </w:t>
      </w:r>
      <w:r w:rsidRPr="00A57560">
        <w:rPr>
          <w:color w:val="auto"/>
          <w:sz w:val="22"/>
          <w:szCs w:val="22"/>
        </w:rPr>
        <w:lastRenderedPageBreak/>
        <w:t xml:space="preserve">any such claim or action. In the defense or settlement of the claim, Contractor may obtain the right for the Exchange to continue using the licensed Intellectual Property; or, replace or modify the licensed Intellectual Property so that the replaced or modified Intellectual Property becomes non-infringing provided that such replacement or modification is functionally equivalent to the original licensed Intellectual Property. If such remedies are not reasonably available, the Exchange shall be entitled to a refund of monies paid under this Agreement solely with respect to the diminution in value of such Intellectual Property, without restriction or limitation of any other rights and remedies available at law or in equity. </w:t>
      </w:r>
    </w:p>
    <w:p w:rsidR="007E011A" w:rsidRPr="00A57560" w:rsidRDefault="007E011A">
      <w:pPr>
        <w:pStyle w:val="Default0"/>
        <w:ind w:left="1080" w:hanging="360"/>
        <w:jc w:val="both"/>
        <w:rPr>
          <w:color w:val="auto"/>
          <w:sz w:val="22"/>
          <w:szCs w:val="22"/>
        </w:rPr>
      </w:pPr>
    </w:p>
    <w:p w:rsidR="007E011A" w:rsidRPr="00A57560" w:rsidRDefault="00F770B3">
      <w:pPr>
        <w:pStyle w:val="Default0"/>
        <w:ind w:left="1080" w:hanging="360"/>
        <w:jc w:val="both"/>
        <w:rPr>
          <w:color w:val="auto"/>
          <w:sz w:val="22"/>
          <w:szCs w:val="22"/>
        </w:rPr>
      </w:pPr>
      <w:r w:rsidRPr="00A57560">
        <w:rPr>
          <w:color w:val="auto"/>
          <w:sz w:val="22"/>
          <w:szCs w:val="22"/>
        </w:rPr>
        <w:t xml:space="preserve">(3) Contractor agrees that damages alone would be inadequate to compensate the Exchange for breach of any term of this Intellectual Property Exhibit by Contractor. Contractor acknowledges the Exchange would suffer irreparable harm in the event of such breach and agrees the Exchange shall be entitled to seek equitable relief, including without limitation an injunction, from a court of competent jurisdiction, without restriction or limitation of any other rights and remedies available at law or in equity. </w:t>
      </w:r>
    </w:p>
    <w:p w:rsidR="007E011A" w:rsidRPr="00A57560" w:rsidRDefault="007E011A" w:rsidP="00F96093">
      <w:pPr>
        <w:pStyle w:val="Default0"/>
        <w:jc w:val="both"/>
        <w:rPr>
          <w:color w:val="auto"/>
          <w:sz w:val="22"/>
          <w:szCs w:val="22"/>
        </w:rPr>
      </w:pPr>
    </w:p>
    <w:p w:rsidR="007E011A" w:rsidRPr="00A57560" w:rsidRDefault="006409FF">
      <w:pPr>
        <w:pStyle w:val="Default0"/>
        <w:ind w:left="720" w:hanging="360"/>
        <w:jc w:val="both"/>
        <w:rPr>
          <w:color w:val="auto"/>
          <w:sz w:val="22"/>
          <w:szCs w:val="22"/>
        </w:rPr>
      </w:pPr>
      <w:r>
        <w:rPr>
          <w:b/>
          <w:bCs/>
          <w:color w:val="auto"/>
          <w:sz w:val="22"/>
          <w:szCs w:val="22"/>
        </w:rPr>
        <w:t>i</w:t>
      </w:r>
      <w:r w:rsidR="00F770B3" w:rsidRPr="00A57560">
        <w:rPr>
          <w:b/>
          <w:bCs/>
          <w:color w:val="auto"/>
          <w:sz w:val="22"/>
          <w:szCs w:val="22"/>
        </w:rPr>
        <w:t xml:space="preserve">. Federal Funding </w:t>
      </w:r>
    </w:p>
    <w:p w:rsidR="007E011A" w:rsidRPr="00A57560" w:rsidRDefault="007E011A">
      <w:pPr>
        <w:pStyle w:val="Default0"/>
        <w:ind w:left="360"/>
        <w:jc w:val="both"/>
        <w:rPr>
          <w:color w:val="auto"/>
          <w:sz w:val="22"/>
          <w:szCs w:val="22"/>
        </w:rPr>
      </w:pPr>
    </w:p>
    <w:p w:rsidR="007E011A" w:rsidRPr="00A57560" w:rsidRDefault="00F770B3">
      <w:pPr>
        <w:pStyle w:val="Default0"/>
        <w:ind w:left="720"/>
        <w:jc w:val="both"/>
        <w:rPr>
          <w:color w:val="auto"/>
          <w:sz w:val="22"/>
          <w:szCs w:val="22"/>
        </w:rPr>
      </w:pPr>
      <w:r w:rsidRPr="00A57560">
        <w:rPr>
          <w:color w:val="auto"/>
          <w:sz w:val="22"/>
          <w:szCs w:val="22"/>
        </w:rPr>
        <w:t xml:space="preserve">In any agreement funded in whole or in part by the federal government, the Exchange may acquire and maintain the Intellectual Property rights, title, and ownership, which results directly or indirectly from the Agreement; except as provided in 37 Code of Federal Regulations part 401.14; however, the federal government shall have a non-exclusive, nontransferable, irrevocable, paid-up license throughout the world to use, duplicate, or dispose of such Intellectual Property throughout the world in any manner for governmental purposes and to have and permit others to do so, subject to the same limitations on the use of such Intellectual Property as are applicable to the Exchange. </w:t>
      </w:r>
    </w:p>
    <w:p w:rsidR="007E011A" w:rsidRPr="00A57560" w:rsidRDefault="007E011A">
      <w:pPr>
        <w:pStyle w:val="Default0"/>
        <w:ind w:left="720"/>
        <w:jc w:val="both"/>
        <w:rPr>
          <w:color w:val="auto"/>
          <w:sz w:val="22"/>
          <w:szCs w:val="22"/>
        </w:rPr>
      </w:pPr>
    </w:p>
    <w:p w:rsidR="007E011A" w:rsidRPr="00A57560" w:rsidRDefault="006409FF">
      <w:pPr>
        <w:pStyle w:val="Default0"/>
        <w:ind w:left="720" w:hanging="360"/>
        <w:jc w:val="both"/>
        <w:rPr>
          <w:color w:val="auto"/>
          <w:sz w:val="22"/>
          <w:szCs w:val="22"/>
        </w:rPr>
      </w:pPr>
      <w:r>
        <w:rPr>
          <w:b/>
          <w:bCs/>
          <w:color w:val="auto"/>
          <w:sz w:val="22"/>
          <w:szCs w:val="22"/>
        </w:rPr>
        <w:t>j</w:t>
      </w:r>
      <w:r w:rsidR="00F770B3" w:rsidRPr="00A57560">
        <w:rPr>
          <w:b/>
          <w:bCs/>
          <w:color w:val="auto"/>
          <w:sz w:val="22"/>
          <w:szCs w:val="22"/>
        </w:rPr>
        <w:t xml:space="preserve">. Survival </w:t>
      </w:r>
    </w:p>
    <w:p w:rsidR="007E011A" w:rsidRPr="00A57560" w:rsidRDefault="007E011A">
      <w:pPr>
        <w:pStyle w:val="Default0"/>
        <w:ind w:left="360"/>
        <w:jc w:val="both"/>
        <w:rPr>
          <w:color w:val="auto"/>
          <w:sz w:val="22"/>
          <w:szCs w:val="22"/>
        </w:rPr>
      </w:pPr>
    </w:p>
    <w:p w:rsidR="007E011A" w:rsidRPr="00A57560" w:rsidRDefault="00F770B3">
      <w:pPr>
        <w:pStyle w:val="Default0"/>
        <w:ind w:left="720"/>
        <w:jc w:val="both"/>
        <w:rPr>
          <w:color w:val="auto"/>
          <w:sz w:val="22"/>
          <w:szCs w:val="22"/>
        </w:rPr>
      </w:pPr>
      <w:r w:rsidRPr="00A57560">
        <w:rPr>
          <w:color w:val="auto"/>
          <w:sz w:val="22"/>
          <w:szCs w:val="22"/>
        </w:rPr>
        <w:t xml:space="preserve">The provisions set forth herein shall survive any termination or expiration of this Agreement or any project schedule. </w:t>
      </w:r>
    </w:p>
    <w:p w:rsidR="007E011A" w:rsidRPr="00A57560" w:rsidRDefault="007E011A">
      <w:pPr>
        <w:rPr>
          <w:rFonts w:ascii="Arial" w:hAnsi="Arial" w:cs="Arial"/>
          <w:sz w:val="22"/>
          <w:szCs w:val="22"/>
        </w:rPr>
      </w:pPr>
    </w:p>
    <w:p w:rsidR="007E011A" w:rsidRPr="00A57560" w:rsidRDefault="00F770B3">
      <w:pPr>
        <w:numPr>
          <w:ilvl w:val="0"/>
          <w:numId w:val="9"/>
        </w:numPr>
        <w:tabs>
          <w:tab w:val="clear" w:pos="720"/>
        </w:tabs>
        <w:ind w:left="540" w:hanging="540"/>
        <w:rPr>
          <w:rFonts w:ascii="Arial" w:hAnsi="Arial" w:cs="Arial"/>
          <w:b/>
          <w:sz w:val="22"/>
          <w:szCs w:val="22"/>
        </w:rPr>
      </w:pPr>
      <w:r w:rsidRPr="00A57560">
        <w:rPr>
          <w:rFonts w:ascii="Arial" w:hAnsi="Arial" w:cs="Arial"/>
          <w:b/>
          <w:sz w:val="22"/>
          <w:szCs w:val="22"/>
          <w:u w:val="single"/>
        </w:rPr>
        <w:t>Confidentiality</w:t>
      </w:r>
    </w:p>
    <w:p w:rsidR="007E011A" w:rsidRPr="00A57560" w:rsidRDefault="007E011A">
      <w:pPr>
        <w:rPr>
          <w:rFonts w:ascii="Arial" w:hAnsi="Arial" w:cs="Arial"/>
          <w:sz w:val="22"/>
          <w:szCs w:val="22"/>
        </w:rPr>
      </w:pPr>
    </w:p>
    <w:p w:rsidR="007E011A" w:rsidRPr="00A57560" w:rsidRDefault="00F770B3">
      <w:pPr>
        <w:ind w:left="540" w:hanging="540"/>
        <w:rPr>
          <w:rFonts w:ascii="Arial" w:hAnsi="Arial" w:cs="Arial"/>
          <w:sz w:val="22"/>
          <w:szCs w:val="22"/>
        </w:rPr>
      </w:pPr>
      <w:r w:rsidRPr="00A57560">
        <w:rPr>
          <w:rFonts w:ascii="Arial" w:hAnsi="Arial" w:cs="Arial"/>
          <w:sz w:val="22"/>
          <w:szCs w:val="22"/>
        </w:rPr>
        <w:tab/>
        <w:t>The contractor agrees to protect the personal information of all individuals by following applicable federal and state privacy and security requirements.</w:t>
      </w:r>
    </w:p>
    <w:p w:rsidR="007E011A" w:rsidRPr="00A57560" w:rsidRDefault="007E011A">
      <w:pPr>
        <w:ind w:left="540" w:hanging="540"/>
        <w:rPr>
          <w:rFonts w:ascii="Arial" w:hAnsi="Arial" w:cs="Arial"/>
          <w:sz w:val="22"/>
          <w:szCs w:val="22"/>
        </w:rPr>
      </w:pPr>
    </w:p>
    <w:p w:rsidR="007E011A" w:rsidRPr="00A57560" w:rsidRDefault="00F770B3">
      <w:pPr>
        <w:tabs>
          <w:tab w:val="num" w:pos="0"/>
        </w:tabs>
        <w:ind w:left="540"/>
        <w:rPr>
          <w:rFonts w:ascii="Arial" w:hAnsi="Arial" w:cs="Arial"/>
          <w:iCs/>
          <w:sz w:val="22"/>
          <w:szCs w:val="22"/>
        </w:rPr>
      </w:pPr>
      <w:r w:rsidRPr="00A57560">
        <w:rPr>
          <w:rFonts w:ascii="Arial" w:hAnsi="Arial" w:cs="Arial"/>
          <w:iCs/>
          <w:sz w:val="22"/>
          <w:szCs w:val="22"/>
        </w:rPr>
        <w:t>All financial, statistical, personal, technical, and other data and information related to the Exchange’s operations that are not publicly available and that become available to Contractor shall be protected during or after its relationship with the California Exchange by Contractor from unauthorized use and disclosure. Contractor agrees that Contractor shall not use any Confidential Information for any purpose other than carrying out the provisions of the Agreement.</w:t>
      </w:r>
      <w:r w:rsidRPr="00A57560">
        <w:rPr>
          <w:rFonts w:ascii="Arial" w:hAnsi="Arial" w:cs="Arial"/>
          <w:sz w:val="22"/>
          <w:szCs w:val="22"/>
        </w:rPr>
        <w:t xml:space="preserve"> If the methods and procedures employed by the Contractor for the protection of the Contractor’s data and information are deemed by the Exchange to be adequate for the protection of the confidential information, such methods and procedures may be used to carry out the intent of this paragraph.  If the methods and procedures </w:t>
      </w:r>
      <w:r w:rsidRPr="00A57560">
        <w:rPr>
          <w:rFonts w:ascii="Arial" w:hAnsi="Arial" w:cs="Arial"/>
          <w:sz w:val="22"/>
          <w:szCs w:val="22"/>
        </w:rPr>
        <w:lastRenderedPageBreak/>
        <w:t>employed by the Contractor are deemed by the Exchange to be inadequate, the Exchange, in cooperation with the Contractor, will agree on the procedures to be followed.</w:t>
      </w:r>
    </w:p>
    <w:p w:rsidR="007E011A" w:rsidRPr="00A57560" w:rsidRDefault="007E011A">
      <w:pPr>
        <w:tabs>
          <w:tab w:val="num" w:pos="0"/>
        </w:tabs>
        <w:ind w:left="540"/>
        <w:rPr>
          <w:rFonts w:ascii="Arial" w:hAnsi="Arial" w:cs="Arial"/>
          <w:iCs/>
          <w:sz w:val="22"/>
          <w:szCs w:val="22"/>
        </w:rPr>
      </w:pPr>
    </w:p>
    <w:p w:rsidR="007E011A" w:rsidRPr="00A57560" w:rsidRDefault="00F770B3">
      <w:pPr>
        <w:tabs>
          <w:tab w:val="num" w:pos="0"/>
        </w:tabs>
        <w:ind w:left="540"/>
        <w:rPr>
          <w:rFonts w:ascii="Arial" w:hAnsi="Arial" w:cs="Arial"/>
          <w:iCs/>
          <w:sz w:val="22"/>
          <w:szCs w:val="22"/>
        </w:rPr>
      </w:pPr>
      <w:r w:rsidRPr="00A57560">
        <w:rPr>
          <w:rFonts w:ascii="Arial" w:hAnsi="Arial" w:cs="Arial"/>
          <w:iCs/>
          <w:sz w:val="22"/>
          <w:szCs w:val="22"/>
        </w:rPr>
        <w:t>Confidential Information includes, but is not limited to, all proprietary information of the Exchange including without limitation: the Deliverables; trade secrets; know-how; concepts; methods; techniques; designs; drawings; specifications; computer programs, including the  State’s software; support materials; information regarding the State’s business operations and plans; client, customer, or supplier lists; pricing information; marketing plans or information; or other records concerning the State’s finances, contracts, services, or personnel.</w:t>
      </w:r>
      <w:r w:rsidRPr="00A57560">
        <w:rPr>
          <w:rFonts w:ascii="Arial" w:hAnsi="Arial" w:cs="Arial"/>
          <w:sz w:val="22"/>
          <w:szCs w:val="22"/>
        </w:rPr>
        <w:t xml:space="preserve"> </w:t>
      </w:r>
      <w:r w:rsidRPr="00A57560">
        <w:rPr>
          <w:rFonts w:ascii="Arial" w:hAnsi="Arial" w:cs="Arial"/>
          <w:iCs/>
          <w:sz w:val="22"/>
          <w:szCs w:val="22"/>
        </w:rPr>
        <w:t>Confidential information shall not include any information which (a) at the time of disclosure is generally known by the public or thereafter becomes public knowledge through no act or omission of or on behalf of Contractor; (b) is disclosed to Contractor by third parties having a right to do so and who have not imposed upon Contractor obligations of confidentiality in respect thereof; (c) information that is independently developed by Contractor outside the scope of this Agreement and without use of, or reference to, the Exchange’s Confidential Information or (d)  is known to Contractor, as can be documented, prior to disclosure.</w:t>
      </w:r>
    </w:p>
    <w:p w:rsidR="007E011A" w:rsidRPr="00A57560" w:rsidRDefault="007E011A">
      <w:pPr>
        <w:tabs>
          <w:tab w:val="num" w:pos="0"/>
        </w:tabs>
        <w:ind w:left="540"/>
        <w:rPr>
          <w:rFonts w:ascii="Arial" w:hAnsi="Arial" w:cs="Arial"/>
          <w:iCs/>
          <w:sz w:val="22"/>
          <w:szCs w:val="22"/>
        </w:rPr>
      </w:pPr>
    </w:p>
    <w:p w:rsidR="007E011A" w:rsidRPr="00A57560" w:rsidRDefault="00F770B3">
      <w:pPr>
        <w:tabs>
          <w:tab w:val="num" w:pos="0"/>
        </w:tabs>
        <w:ind w:left="540"/>
        <w:rPr>
          <w:rFonts w:ascii="Arial" w:hAnsi="Arial" w:cs="Arial"/>
          <w:sz w:val="22"/>
          <w:szCs w:val="22"/>
        </w:rPr>
      </w:pPr>
      <w:r w:rsidRPr="00A57560">
        <w:rPr>
          <w:rFonts w:ascii="Arial" w:hAnsi="Arial" w:cs="Arial"/>
          <w:sz w:val="22"/>
          <w:szCs w:val="22"/>
        </w:rPr>
        <w:t>The Contractor shall employ reasonable procedures to ensure the details of the advertising campaigns are not disclosed to persons or organizations other than the personnel, agents, or subcontractors of the Contractor and the Exchange whose assistance in the production of the advertising is necessary, until the Exchange has announced said details.</w:t>
      </w:r>
    </w:p>
    <w:p w:rsidR="007E011A" w:rsidRPr="00A57560" w:rsidRDefault="007E011A">
      <w:pPr>
        <w:tabs>
          <w:tab w:val="num" w:pos="0"/>
        </w:tabs>
        <w:ind w:left="540"/>
        <w:rPr>
          <w:rFonts w:ascii="Arial" w:hAnsi="Arial" w:cs="Arial"/>
          <w:iCs/>
          <w:sz w:val="22"/>
          <w:szCs w:val="22"/>
        </w:rPr>
      </w:pPr>
    </w:p>
    <w:p w:rsidR="007E011A" w:rsidRPr="00A57560" w:rsidRDefault="00F770B3">
      <w:pPr>
        <w:tabs>
          <w:tab w:val="num" w:pos="0"/>
        </w:tabs>
        <w:ind w:left="540"/>
        <w:rPr>
          <w:rFonts w:ascii="Arial" w:hAnsi="Arial" w:cs="Arial"/>
          <w:iCs/>
          <w:sz w:val="22"/>
          <w:szCs w:val="22"/>
        </w:rPr>
      </w:pPr>
      <w:r w:rsidRPr="00A57560">
        <w:rPr>
          <w:rFonts w:ascii="Arial" w:hAnsi="Arial" w:cs="Arial"/>
          <w:iCs/>
          <w:sz w:val="22"/>
          <w:szCs w:val="22"/>
        </w:rPr>
        <w:t>At the conclusion of its relationship with the Exchange, Contractor shall return any and all records or copies of records relating to the Exchange, or its business, or its Confidential Information</w:t>
      </w:r>
      <w:r w:rsidRPr="00A57560">
        <w:rPr>
          <w:rFonts w:ascii="Arial" w:hAnsi="Arial" w:cs="Arial"/>
          <w:sz w:val="22"/>
          <w:szCs w:val="22"/>
        </w:rPr>
        <w:t xml:space="preserve">; </w:t>
      </w:r>
      <w:r w:rsidR="00F96093">
        <w:rPr>
          <w:rFonts w:ascii="Arial" w:hAnsi="Arial" w:cs="Arial"/>
          <w:iCs/>
          <w:sz w:val="22"/>
          <w:szCs w:val="22"/>
        </w:rPr>
        <w:t xml:space="preserve">provided that </w:t>
      </w:r>
      <w:r w:rsidRPr="00A57560">
        <w:rPr>
          <w:rFonts w:ascii="Arial" w:hAnsi="Arial" w:cs="Arial"/>
          <w:iCs/>
          <w:sz w:val="22"/>
          <w:szCs w:val="22"/>
        </w:rPr>
        <w:t>Contractor shall not be required to accelerate the destruction of any archival back-up tapes created in the ordinary course of business, even if such archival back-up tapes contain information relating to the Exchange. Contractor shall take such steps as may be reasonably necessary to prevent disclosure of Confidential Information to others and shall not disclose Confidential Information to others without the prior written consent of the Exchange. Contractor agrees that Confidential Information disclosed to it under the terms of this Agreement may be disclosed only to its subcontractors, employees or agents who have a need to know such Confidential Information.</w:t>
      </w:r>
    </w:p>
    <w:p w:rsidR="007E011A" w:rsidRPr="00A57560" w:rsidRDefault="007E011A">
      <w:pPr>
        <w:tabs>
          <w:tab w:val="num" w:pos="0"/>
        </w:tabs>
        <w:ind w:left="540"/>
        <w:rPr>
          <w:rFonts w:ascii="Arial" w:hAnsi="Arial" w:cs="Arial"/>
          <w:iCs/>
          <w:sz w:val="22"/>
          <w:szCs w:val="22"/>
        </w:rPr>
      </w:pPr>
    </w:p>
    <w:p w:rsidR="007E011A" w:rsidRPr="00A57560" w:rsidRDefault="00F770B3">
      <w:pPr>
        <w:ind w:left="540"/>
        <w:rPr>
          <w:rFonts w:ascii="Arial" w:hAnsi="Arial" w:cs="Arial"/>
          <w:sz w:val="22"/>
          <w:szCs w:val="22"/>
        </w:rPr>
      </w:pPr>
      <w:r w:rsidRPr="00A57560">
        <w:rPr>
          <w:rFonts w:ascii="Arial" w:hAnsi="Arial" w:cs="Arial"/>
          <w:sz w:val="22"/>
          <w:szCs w:val="22"/>
        </w:rPr>
        <w:t xml:space="preserve">The Contractor and all subcontractors shall, to the extent legally permitted, immediately notify the Exchange Representative of any request from a third party for disclosure of any information relating to this contract, including, but not limited to, subpoena, deposition proceedings, court order, or other legal action.  Unless the </w:t>
      </w:r>
      <w:r w:rsidR="00F96093">
        <w:rPr>
          <w:rFonts w:ascii="Arial" w:hAnsi="Arial" w:cs="Arial"/>
          <w:sz w:val="22"/>
          <w:szCs w:val="22"/>
        </w:rPr>
        <w:t>Exchange</w:t>
      </w:r>
      <w:r w:rsidRPr="00A57560">
        <w:rPr>
          <w:rFonts w:ascii="Arial" w:hAnsi="Arial" w:cs="Arial"/>
          <w:sz w:val="22"/>
          <w:szCs w:val="22"/>
        </w:rPr>
        <w:t xml:space="preserve"> Representative authorizes the disclosure of the information in writing, the Contractor and all subcontractors shall use every reasonable means, to the maximum extent permitted by law and at no cost to the State, to protect the information from disclosure.</w:t>
      </w:r>
    </w:p>
    <w:p w:rsidR="007E011A" w:rsidRPr="00A57560" w:rsidRDefault="007E011A">
      <w:pPr>
        <w:tabs>
          <w:tab w:val="num" w:pos="0"/>
        </w:tabs>
        <w:ind w:left="540"/>
        <w:rPr>
          <w:rFonts w:ascii="Arial" w:hAnsi="Arial" w:cs="Arial"/>
          <w:iCs/>
          <w:sz w:val="22"/>
          <w:szCs w:val="22"/>
        </w:rPr>
      </w:pPr>
    </w:p>
    <w:p w:rsidR="007E011A" w:rsidRPr="00A57560" w:rsidRDefault="00F770B3">
      <w:pPr>
        <w:tabs>
          <w:tab w:val="num" w:pos="0"/>
        </w:tabs>
        <w:ind w:left="540"/>
        <w:rPr>
          <w:rFonts w:ascii="Arial" w:hAnsi="Arial" w:cs="Arial"/>
          <w:iCs/>
          <w:sz w:val="22"/>
          <w:szCs w:val="22"/>
        </w:rPr>
      </w:pPr>
      <w:r w:rsidRPr="00A57560">
        <w:rPr>
          <w:rFonts w:ascii="Arial" w:hAnsi="Arial" w:cs="Arial"/>
          <w:iCs/>
          <w:sz w:val="22"/>
          <w:szCs w:val="22"/>
        </w:rPr>
        <w:t xml:space="preserve">This Agreement not to disclose Confidential Information will continue to apply after termination of this Agreement, and until such time as the Confidential Information becomes public knowledge through no fault of its own. Contractor will report to the Exchange any and all unauthorized disclosures of Confidential Information. Contractor acknowledges that any publication or disclosure of Confidential Information to others may cause immediate and irreparable harm to the Exchange, and if Contractor should publish or disclose Confidential </w:t>
      </w:r>
      <w:r w:rsidRPr="00A57560">
        <w:rPr>
          <w:rFonts w:ascii="Arial" w:hAnsi="Arial" w:cs="Arial"/>
          <w:iCs/>
          <w:sz w:val="22"/>
          <w:szCs w:val="22"/>
        </w:rPr>
        <w:lastRenderedPageBreak/>
        <w:t>Information to others, Exchange shall be entitled to injunctive relief or any other remedies to which it is entitled under law or equity, without posting a bond.</w:t>
      </w:r>
    </w:p>
    <w:p w:rsidR="007E011A" w:rsidRPr="00A57560" w:rsidRDefault="007E011A">
      <w:pPr>
        <w:tabs>
          <w:tab w:val="num" w:pos="0"/>
        </w:tabs>
        <w:ind w:left="540"/>
        <w:rPr>
          <w:rFonts w:ascii="Arial" w:hAnsi="Arial" w:cs="Arial"/>
          <w:iCs/>
          <w:sz w:val="22"/>
          <w:szCs w:val="22"/>
        </w:rPr>
      </w:pPr>
    </w:p>
    <w:p w:rsidR="007E011A" w:rsidRPr="00A57560" w:rsidRDefault="00F770B3">
      <w:pPr>
        <w:tabs>
          <w:tab w:val="num" w:pos="0"/>
        </w:tabs>
        <w:ind w:left="540"/>
        <w:rPr>
          <w:rFonts w:ascii="Arial" w:hAnsi="Arial" w:cs="Arial"/>
          <w:iCs/>
          <w:sz w:val="22"/>
          <w:szCs w:val="22"/>
        </w:rPr>
      </w:pPr>
      <w:r w:rsidRPr="00A57560">
        <w:rPr>
          <w:rFonts w:ascii="Arial" w:hAnsi="Arial" w:cs="Arial"/>
          <w:iCs/>
          <w:sz w:val="22"/>
          <w:szCs w:val="22"/>
        </w:rPr>
        <w:t xml:space="preserve">The parties agree to use all reasonable means to maintain the confidential information of the other party.  In addition, to the extent permitted by law, the Exchange shall maintain the confidential nature of all proprietary information Contractor provides to the Exchange, including but not limited to media rates.  The Exchange acknowledges that the rates negotiated by Contractor on behalf of the Exchange are not generally known by the public or Contractor’s competitors.  Furthermore, the divulgence of such Contractor Confidential Information to third parties, including but not limited to, any advertising agency, media planning or buying service, or discussions of these rates with the stations by the Exchange, may cause the stations to withdraw the rates causing irreparable harm to Contractor.  </w:t>
      </w:r>
    </w:p>
    <w:p w:rsidR="007E011A" w:rsidRPr="00A57560" w:rsidRDefault="007E011A">
      <w:pPr>
        <w:tabs>
          <w:tab w:val="num" w:pos="0"/>
        </w:tabs>
        <w:ind w:left="540"/>
        <w:rPr>
          <w:rFonts w:ascii="Arial" w:hAnsi="Arial" w:cs="Arial"/>
          <w:iCs/>
          <w:sz w:val="22"/>
          <w:szCs w:val="22"/>
        </w:rPr>
      </w:pPr>
    </w:p>
    <w:p w:rsidR="007E011A" w:rsidRPr="00725B47" w:rsidRDefault="00F770B3">
      <w:pPr>
        <w:numPr>
          <w:ilvl w:val="0"/>
          <w:numId w:val="9"/>
        </w:numPr>
        <w:tabs>
          <w:tab w:val="clear" w:pos="720"/>
        </w:tabs>
        <w:ind w:left="540" w:hanging="540"/>
        <w:rPr>
          <w:rFonts w:ascii="Arial" w:hAnsi="Arial" w:cs="Arial"/>
          <w:b/>
          <w:sz w:val="22"/>
          <w:szCs w:val="22"/>
          <w:u w:val="single"/>
        </w:rPr>
      </w:pPr>
      <w:r w:rsidRPr="00725B47">
        <w:rPr>
          <w:rFonts w:ascii="Arial" w:hAnsi="Arial" w:cs="Arial"/>
          <w:b/>
          <w:sz w:val="22"/>
          <w:szCs w:val="22"/>
          <w:u w:val="single"/>
        </w:rPr>
        <w:t>R</w:t>
      </w:r>
      <w:r w:rsidR="009736FB" w:rsidRPr="00725B47">
        <w:rPr>
          <w:rFonts w:ascii="Arial" w:hAnsi="Arial" w:cs="Arial"/>
          <w:b/>
          <w:bCs/>
          <w:sz w:val="22"/>
          <w:szCs w:val="22"/>
          <w:u w:val="single"/>
        </w:rPr>
        <w:t>é</w:t>
      </w:r>
      <w:r w:rsidRPr="00725B47">
        <w:rPr>
          <w:rFonts w:ascii="Arial" w:hAnsi="Arial" w:cs="Arial"/>
          <w:b/>
          <w:sz w:val="22"/>
          <w:szCs w:val="22"/>
          <w:u w:val="single"/>
        </w:rPr>
        <w:t>sum</w:t>
      </w:r>
      <w:r w:rsidR="009736FB" w:rsidRPr="00725B47">
        <w:rPr>
          <w:rFonts w:ascii="Arial" w:hAnsi="Arial" w:cs="Arial"/>
          <w:b/>
          <w:bCs/>
          <w:sz w:val="22"/>
          <w:szCs w:val="22"/>
          <w:u w:val="single"/>
        </w:rPr>
        <w:t>é</w:t>
      </w:r>
      <w:r w:rsidRPr="00725B47">
        <w:rPr>
          <w:rFonts w:ascii="Arial" w:hAnsi="Arial" w:cs="Arial"/>
          <w:b/>
          <w:sz w:val="22"/>
          <w:szCs w:val="22"/>
          <w:u w:val="single"/>
        </w:rPr>
        <w:t>s</w:t>
      </w:r>
    </w:p>
    <w:p w:rsidR="007E011A" w:rsidRPr="00A57560" w:rsidRDefault="007E011A">
      <w:pPr>
        <w:ind w:left="540" w:hanging="540"/>
        <w:rPr>
          <w:rFonts w:ascii="Arial" w:hAnsi="Arial" w:cs="Arial"/>
          <w:bCs/>
          <w:sz w:val="22"/>
          <w:szCs w:val="22"/>
        </w:rPr>
      </w:pPr>
    </w:p>
    <w:p w:rsidR="007E011A" w:rsidRPr="00A57560" w:rsidRDefault="00F770B3">
      <w:pPr>
        <w:ind w:left="540"/>
        <w:rPr>
          <w:rFonts w:ascii="Arial" w:hAnsi="Arial" w:cs="Arial"/>
          <w:bCs/>
          <w:sz w:val="22"/>
          <w:szCs w:val="22"/>
        </w:rPr>
      </w:pPr>
      <w:r w:rsidRPr="00725B47">
        <w:rPr>
          <w:rFonts w:ascii="Arial" w:hAnsi="Arial" w:cs="Arial"/>
          <w:bCs/>
          <w:sz w:val="22"/>
          <w:szCs w:val="22"/>
        </w:rPr>
        <w:t>R</w:t>
      </w:r>
      <w:r w:rsidR="009736FB" w:rsidRPr="00725B47">
        <w:rPr>
          <w:rFonts w:ascii="Arial" w:hAnsi="Arial" w:cs="Arial"/>
          <w:bCs/>
          <w:sz w:val="22"/>
          <w:szCs w:val="22"/>
        </w:rPr>
        <w:t>é</w:t>
      </w:r>
      <w:r w:rsidRPr="00725B47">
        <w:rPr>
          <w:rFonts w:ascii="Arial" w:hAnsi="Arial" w:cs="Arial"/>
          <w:bCs/>
          <w:sz w:val="22"/>
          <w:szCs w:val="22"/>
        </w:rPr>
        <w:t>sum</w:t>
      </w:r>
      <w:r w:rsidR="009736FB" w:rsidRPr="00725B47">
        <w:rPr>
          <w:rFonts w:ascii="Arial" w:hAnsi="Arial" w:cs="Arial"/>
          <w:bCs/>
          <w:sz w:val="22"/>
          <w:szCs w:val="22"/>
        </w:rPr>
        <w:t>é</w:t>
      </w:r>
      <w:r w:rsidRPr="00725B47">
        <w:rPr>
          <w:rFonts w:ascii="Arial" w:hAnsi="Arial" w:cs="Arial"/>
          <w:bCs/>
          <w:sz w:val="22"/>
          <w:szCs w:val="22"/>
        </w:rPr>
        <w:t>s of personnel</w:t>
      </w:r>
      <w:r w:rsidRPr="00A57560">
        <w:rPr>
          <w:rFonts w:ascii="Arial" w:hAnsi="Arial" w:cs="Arial"/>
          <w:bCs/>
          <w:sz w:val="22"/>
          <w:szCs w:val="22"/>
        </w:rPr>
        <w:t xml:space="preserve"> the Contractor will use to provide services under this Agreement are included as </w:t>
      </w:r>
      <w:r w:rsidRPr="00A57560">
        <w:rPr>
          <w:rFonts w:ascii="Arial" w:hAnsi="Arial" w:cs="Arial"/>
          <w:b/>
          <w:bCs/>
          <w:sz w:val="22"/>
          <w:szCs w:val="22"/>
        </w:rPr>
        <w:t>Exhibit E, Attachment 1</w:t>
      </w:r>
      <w:r w:rsidRPr="00A57560">
        <w:rPr>
          <w:rFonts w:ascii="Arial" w:hAnsi="Arial" w:cs="Arial"/>
          <w:bCs/>
          <w:sz w:val="22"/>
          <w:szCs w:val="22"/>
        </w:rPr>
        <w:t>, and made a part herein by this reference.</w:t>
      </w:r>
    </w:p>
    <w:p w:rsidR="007E011A" w:rsidRPr="00A57560" w:rsidRDefault="007E011A">
      <w:pPr>
        <w:ind w:left="540" w:hanging="540"/>
        <w:rPr>
          <w:rFonts w:ascii="Arial" w:hAnsi="Arial" w:cs="Arial"/>
          <w:sz w:val="22"/>
          <w:szCs w:val="22"/>
        </w:rPr>
      </w:pPr>
    </w:p>
    <w:p w:rsidR="007E011A" w:rsidRPr="00A57560" w:rsidRDefault="00F770B3">
      <w:pPr>
        <w:numPr>
          <w:ilvl w:val="0"/>
          <w:numId w:val="9"/>
        </w:numPr>
        <w:tabs>
          <w:tab w:val="clear" w:pos="720"/>
        </w:tabs>
        <w:ind w:left="540" w:hanging="540"/>
        <w:rPr>
          <w:rFonts w:ascii="Arial" w:hAnsi="Arial" w:cs="Arial"/>
          <w:b/>
          <w:sz w:val="22"/>
          <w:szCs w:val="22"/>
          <w:u w:val="single"/>
        </w:rPr>
      </w:pPr>
      <w:r w:rsidRPr="00A57560">
        <w:rPr>
          <w:rFonts w:ascii="Arial" w:hAnsi="Arial" w:cs="Arial"/>
          <w:b/>
          <w:sz w:val="22"/>
          <w:szCs w:val="22"/>
          <w:u w:val="single"/>
        </w:rPr>
        <w:t>Evaluation of Contractor</w:t>
      </w:r>
    </w:p>
    <w:p w:rsidR="007E011A" w:rsidRPr="00A57560" w:rsidRDefault="007E011A">
      <w:pPr>
        <w:rPr>
          <w:rFonts w:ascii="Arial" w:hAnsi="Arial" w:cs="Arial"/>
          <w:b/>
          <w:sz w:val="22"/>
          <w:szCs w:val="22"/>
          <w:u w:val="single"/>
        </w:rPr>
      </w:pPr>
    </w:p>
    <w:p w:rsidR="007E011A" w:rsidRPr="00A57560" w:rsidRDefault="00F770B3">
      <w:pPr>
        <w:ind w:left="540"/>
        <w:rPr>
          <w:rFonts w:ascii="Arial" w:hAnsi="Arial" w:cs="Arial"/>
          <w:bCs/>
          <w:sz w:val="22"/>
          <w:szCs w:val="22"/>
        </w:rPr>
      </w:pPr>
      <w:r w:rsidRPr="00A57560">
        <w:rPr>
          <w:rFonts w:ascii="Arial" w:hAnsi="Arial" w:cs="Arial"/>
          <w:bCs/>
          <w:sz w:val="22"/>
          <w:szCs w:val="22"/>
        </w:rPr>
        <w:t xml:space="preserve">Contractor is hereby notified that the Exchange will evaluate the performance </w:t>
      </w:r>
      <w:r w:rsidR="00827DF4">
        <w:rPr>
          <w:rFonts w:ascii="Arial" w:hAnsi="Arial" w:cs="Arial"/>
          <w:bCs/>
          <w:sz w:val="22"/>
          <w:szCs w:val="22"/>
        </w:rPr>
        <w:t xml:space="preserve">of the Contractor and its subcontractors </w:t>
      </w:r>
      <w:r w:rsidRPr="00A57560">
        <w:rPr>
          <w:rFonts w:ascii="Arial" w:hAnsi="Arial" w:cs="Arial"/>
          <w:bCs/>
          <w:sz w:val="22"/>
          <w:szCs w:val="22"/>
        </w:rPr>
        <w:t>for compliance with the terms of this Agreement annually.  The evaluations shall be prepared on a “Contract/Contractor Evaluation,” STD Form 4.  If the performance of the Contractor is not satisfactory, the Exchange shall send a copy of the evaluation to the California Department of General Services, Office of Legal Services, within five working days after the completion of the evaluation.  Contractor shall be notified and sent a copy of the unsatisfactory evaluation within 15 days after its completion.</w:t>
      </w:r>
    </w:p>
    <w:p w:rsidR="007E011A" w:rsidRPr="00A57560" w:rsidRDefault="007E011A">
      <w:pPr>
        <w:rPr>
          <w:rFonts w:ascii="Arial" w:hAnsi="Arial" w:cs="Arial"/>
          <w:b/>
          <w:sz w:val="22"/>
          <w:szCs w:val="22"/>
          <w:u w:val="single"/>
        </w:rPr>
      </w:pPr>
    </w:p>
    <w:p w:rsidR="005A044E" w:rsidRPr="00A57560" w:rsidRDefault="005A044E">
      <w:pPr>
        <w:numPr>
          <w:ilvl w:val="0"/>
          <w:numId w:val="9"/>
        </w:numPr>
        <w:tabs>
          <w:tab w:val="clear" w:pos="720"/>
        </w:tabs>
        <w:ind w:left="540" w:hanging="540"/>
        <w:rPr>
          <w:rFonts w:ascii="Arial" w:hAnsi="Arial" w:cs="Arial"/>
          <w:b/>
          <w:sz w:val="22"/>
          <w:szCs w:val="22"/>
          <w:u w:val="single"/>
        </w:rPr>
      </w:pPr>
      <w:r w:rsidRPr="00A57560">
        <w:rPr>
          <w:rFonts w:ascii="Arial" w:hAnsi="Arial" w:cs="Arial"/>
          <w:b/>
          <w:sz w:val="22"/>
          <w:szCs w:val="22"/>
          <w:u w:val="single"/>
        </w:rPr>
        <w:t>Progress Reports or Meetings</w:t>
      </w:r>
    </w:p>
    <w:p w:rsidR="005A044E" w:rsidRPr="00A57560" w:rsidRDefault="005A044E" w:rsidP="005A044E">
      <w:pPr>
        <w:ind w:left="540"/>
        <w:rPr>
          <w:rFonts w:ascii="Arial" w:hAnsi="Arial" w:cs="Arial"/>
          <w:sz w:val="22"/>
          <w:szCs w:val="22"/>
        </w:rPr>
      </w:pPr>
      <w:r w:rsidRPr="00A57560">
        <w:rPr>
          <w:rFonts w:ascii="Arial" w:hAnsi="Arial" w:cs="Arial"/>
          <w:b/>
          <w:sz w:val="22"/>
          <w:szCs w:val="22"/>
          <w:u w:val="single"/>
        </w:rPr>
        <w:br/>
      </w:r>
      <w:r w:rsidRPr="00A57560">
        <w:rPr>
          <w:rFonts w:ascii="Arial" w:hAnsi="Arial" w:cs="Arial"/>
          <w:sz w:val="22"/>
          <w:szCs w:val="22"/>
        </w:rPr>
        <w:t>Contractor shall submit progress reports or attend meetings with Exchange personnel at intervals determined by the Exchange to determine if the Contractor is on the right track, whether the project is on schedule, provide communication of interim findings, and afford occasions for airing difficulties or special problems encountered so that remedies can be developed quickly.</w:t>
      </w:r>
    </w:p>
    <w:p w:rsidR="005A044E" w:rsidRPr="00A57560" w:rsidRDefault="005A044E" w:rsidP="005A044E">
      <w:pPr>
        <w:ind w:left="540"/>
        <w:rPr>
          <w:rFonts w:ascii="Arial" w:hAnsi="Arial" w:cs="Arial"/>
          <w:sz w:val="22"/>
          <w:szCs w:val="22"/>
        </w:rPr>
      </w:pPr>
    </w:p>
    <w:p w:rsidR="005A044E" w:rsidRPr="00A57560" w:rsidRDefault="005A044E" w:rsidP="005A044E">
      <w:pPr>
        <w:ind w:left="540"/>
        <w:rPr>
          <w:rFonts w:ascii="Arial" w:hAnsi="Arial" w:cs="Arial"/>
          <w:sz w:val="22"/>
          <w:szCs w:val="22"/>
        </w:rPr>
      </w:pPr>
      <w:r w:rsidRPr="00A57560">
        <w:rPr>
          <w:rFonts w:ascii="Arial" w:hAnsi="Arial" w:cs="Arial"/>
          <w:sz w:val="22"/>
          <w:szCs w:val="22"/>
        </w:rPr>
        <w:t>At the conclusion of this Agreement, and if applicable, Contractor shall hold a final meeting at which Contractor shall present any findings, conclusions, and recommendations. If required by this Agreement, Contractor shall submit a comprehensive final report.</w:t>
      </w:r>
    </w:p>
    <w:p w:rsidR="005A044E" w:rsidRPr="00A57560" w:rsidRDefault="005A044E" w:rsidP="005A044E">
      <w:pPr>
        <w:ind w:left="540"/>
        <w:rPr>
          <w:rFonts w:ascii="Arial" w:hAnsi="Arial" w:cs="Arial"/>
          <w:sz w:val="22"/>
          <w:szCs w:val="22"/>
        </w:rPr>
      </w:pPr>
    </w:p>
    <w:p w:rsidR="007E011A" w:rsidRPr="00A57560" w:rsidRDefault="00F770B3">
      <w:pPr>
        <w:numPr>
          <w:ilvl w:val="0"/>
          <w:numId w:val="9"/>
        </w:numPr>
        <w:tabs>
          <w:tab w:val="clear" w:pos="720"/>
        </w:tabs>
        <w:ind w:left="540" w:hanging="540"/>
        <w:rPr>
          <w:rFonts w:ascii="Arial" w:hAnsi="Arial" w:cs="Arial"/>
          <w:b/>
          <w:sz w:val="22"/>
          <w:szCs w:val="22"/>
          <w:u w:val="single"/>
        </w:rPr>
      </w:pPr>
      <w:r w:rsidRPr="00A57560">
        <w:rPr>
          <w:rFonts w:ascii="Arial" w:hAnsi="Arial" w:cs="Arial"/>
          <w:b/>
          <w:sz w:val="22"/>
          <w:szCs w:val="22"/>
          <w:u w:val="single"/>
        </w:rPr>
        <w:t>Review of Deliverables</w:t>
      </w:r>
    </w:p>
    <w:p w:rsidR="007E011A" w:rsidRPr="00A57560" w:rsidRDefault="007E011A">
      <w:pPr>
        <w:rPr>
          <w:rFonts w:ascii="Arial" w:hAnsi="Arial" w:cs="Arial"/>
          <w:bCs/>
          <w:sz w:val="22"/>
          <w:szCs w:val="22"/>
        </w:rPr>
      </w:pPr>
    </w:p>
    <w:p w:rsidR="007E011A" w:rsidRPr="00A57560" w:rsidRDefault="00F770B3">
      <w:pPr>
        <w:ind w:left="540"/>
        <w:rPr>
          <w:rFonts w:ascii="Arial" w:hAnsi="Arial" w:cs="Arial"/>
          <w:bCs/>
          <w:sz w:val="22"/>
          <w:szCs w:val="22"/>
        </w:rPr>
      </w:pPr>
      <w:r w:rsidRPr="00A57560">
        <w:rPr>
          <w:rFonts w:ascii="Arial" w:hAnsi="Arial" w:cs="Arial"/>
          <w:bCs/>
          <w:sz w:val="22"/>
          <w:szCs w:val="22"/>
        </w:rPr>
        <w:t>The Exchange reserves the right to review the Deliverables following Contractor’s delivery of each to the Exchange to determine whether the Deliverables conform to the specifications and to the Exchange’s reasonable satisfaction, and to either: reject a Deliverable if it fails to conform to the specifications and to the California Health Benefit Exc</w:t>
      </w:r>
      <w:r w:rsidR="00F96093">
        <w:rPr>
          <w:rFonts w:ascii="Arial" w:hAnsi="Arial" w:cs="Arial"/>
          <w:bCs/>
          <w:sz w:val="22"/>
          <w:szCs w:val="22"/>
        </w:rPr>
        <w:t>hange’s reasonable satisfaction</w:t>
      </w:r>
      <w:r w:rsidRPr="00A57560">
        <w:rPr>
          <w:rFonts w:ascii="Arial" w:hAnsi="Arial" w:cs="Arial"/>
          <w:bCs/>
          <w:sz w:val="22"/>
          <w:szCs w:val="22"/>
        </w:rPr>
        <w:t xml:space="preserve"> or has defects (collectively, “errors”); or to accept each </w:t>
      </w:r>
      <w:r w:rsidRPr="00A57560">
        <w:rPr>
          <w:rFonts w:ascii="Arial" w:hAnsi="Arial" w:cs="Arial"/>
          <w:bCs/>
          <w:sz w:val="22"/>
          <w:szCs w:val="22"/>
        </w:rPr>
        <w:lastRenderedPageBreak/>
        <w:t>Deliverable if it has no such errors (“Acceptance”). If the Exchange rejects the Deliverables, Contractor shall, at the Exchange’s request, promptly correct all such errors and, thereafter, the Exchange shall again have the opportunity to review the Deliverables. If Contractor is not able to correct all errors in the Deliverables within 30 days following their receipt by the Exchange, the Exchange shall have the right to terminate this Agreement, which termination shall be deemed due to Contractor’s default. In the event of any such termination, Contractor shall return all payments previously made to Contractor for any part of the Deliverables that have not been accepted by the Exchange.</w:t>
      </w:r>
    </w:p>
    <w:p w:rsidR="007E011A" w:rsidRPr="00A57560" w:rsidRDefault="007E011A">
      <w:pPr>
        <w:rPr>
          <w:rFonts w:ascii="Arial" w:hAnsi="Arial" w:cs="Arial"/>
          <w:bCs/>
          <w:sz w:val="22"/>
          <w:szCs w:val="22"/>
        </w:rPr>
      </w:pPr>
    </w:p>
    <w:p w:rsidR="007E011A" w:rsidRPr="00A57560" w:rsidRDefault="00F770B3">
      <w:pPr>
        <w:numPr>
          <w:ilvl w:val="0"/>
          <w:numId w:val="9"/>
        </w:numPr>
        <w:tabs>
          <w:tab w:val="clear" w:pos="720"/>
        </w:tabs>
        <w:ind w:left="540" w:hanging="540"/>
        <w:rPr>
          <w:rFonts w:ascii="Arial" w:hAnsi="Arial" w:cs="Arial"/>
          <w:b/>
          <w:sz w:val="22"/>
          <w:szCs w:val="22"/>
          <w:u w:val="single"/>
        </w:rPr>
      </w:pPr>
      <w:r w:rsidRPr="00A57560">
        <w:rPr>
          <w:rFonts w:ascii="Arial" w:hAnsi="Arial" w:cs="Arial"/>
          <w:b/>
          <w:sz w:val="22"/>
          <w:szCs w:val="22"/>
          <w:u w:val="single"/>
        </w:rPr>
        <w:t>Severability</w:t>
      </w:r>
    </w:p>
    <w:p w:rsidR="007E011A" w:rsidRPr="00A57560" w:rsidRDefault="007E011A">
      <w:pPr>
        <w:ind w:left="540"/>
        <w:rPr>
          <w:rFonts w:ascii="Arial" w:hAnsi="Arial" w:cs="Arial"/>
          <w:b/>
          <w:sz w:val="22"/>
          <w:szCs w:val="22"/>
          <w:u w:val="single"/>
        </w:rPr>
      </w:pPr>
    </w:p>
    <w:p w:rsidR="007E011A" w:rsidRPr="00A57560" w:rsidRDefault="00F770B3">
      <w:pPr>
        <w:ind w:left="540"/>
        <w:rPr>
          <w:rFonts w:ascii="Arial" w:hAnsi="Arial" w:cs="Arial"/>
          <w:sz w:val="22"/>
          <w:szCs w:val="22"/>
        </w:rPr>
      </w:pPr>
      <w:r w:rsidRPr="00A57560">
        <w:rPr>
          <w:rFonts w:ascii="Arial" w:hAnsi="Arial" w:cs="Arial"/>
          <w:sz w:val="22"/>
          <w:szCs w:val="22"/>
        </w:rPr>
        <w:t>If any provision in this Agreement is invalid or unenforceable in any jurisdiction, the other provisions herein shall remain in full force and effect in such jurisdiction and shall be liberally construed in order to effectuate the purpose and intent of this Agreement, and the invalidity or unenforceability of any provision in this Agreement in any jurisdiction shall not affect the validity or enforceability of any such provision in any other jurisdiction.</w:t>
      </w:r>
    </w:p>
    <w:p w:rsidR="007E011A" w:rsidRPr="00A57560" w:rsidRDefault="007E011A">
      <w:pPr>
        <w:ind w:left="540"/>
        <w:rPr>
          <w:rFonts w:ascii="Arial" w:hAnsi="Arial" w:cs="Arial"/>
          <w:b/>
          <w:sz w:val="22"/>
          <w:szCs w:val="22"/>
          <w:u w:val="single"/>
        </w:rPr>
      </w:pPr>
    </w:p>
    <w:p w:rsidR="007E011A" w:rsidRPr="00A57560" w:rsidRDefault="00F770B3">
      <w:pPr>
        <w:numPr>
          <w:ilvl w:val="0"/>
          <w:numId w:val="9"/>
        </w:numPr>
        <w:tabs>
          <w:tab w:val="clear" w:pos="720"/>
        </w:tabs>
        <w:ind w:left="540" w:hanging="540"/>
        <w:rPr>
          <w:rFonts w:ascii="Arial" w:hAnsi="Arial" w:cs="Arial"/>
          <w:b/>
          <w:sz w:val="22"/>
          <w:szCs w:val="22"/>
          <w:u w:val="single"/>
        </w:rPr>
      </w:pPr>
      <w:r w:rsidRPr="00A57560">
        <w:rPr>
          <w:rFonts w:ascii="Arial" w:hAnsi="Arial" w:cs="Arial"/>
          <w:b/>
          <w:sz w:val="22"/>
          <w:szCs w:val="22"/>
          <w:u w:val="single"/>
        </w:rPr>
        <w:t>Waiver of Breach</w:t>
      </w:r>
    </w:p>
    <w:p w:rsidR="007E011A" w:rsidRPr="00A57560" w:rsidRDefault="007E011A">
      <w:pPr>
        <w:rPr>
          <w:rFonts w:ascii="Arial" w:hAnsi="Arial" w:cs="Arial"/>
          <w:b/>
          <w:sz w:val="22"/>
          <w:szCs w:val="22"/>
          <w:u w:val="single"/>
        </w:rPr>
      </w:pPr>
    </w:p>
    <w:p w:rsidR="007E011A" w:rsidRPr="00A57560" w:rsidRDefault="00F770B3">
      <w:pPr>
        <w:ind w:left="540"/>
        <w:rPr>
          <w:rFonts w:ascii="Arial" w:hAnsi="Arial" w:cs="Arial"/>
          <w:sz w:val="22"/>
          <w:szCs w:val="22"/>
        </w:rPr>
      </w:pPr>
      <w:r w:rsidRPr="00A57560">
        <w:rPr>
          <w:rFonts w:ascii="Arial" w:hAnsi="Arial" w:cs="Arial"/>
          <w:sz w:val="22"/>
          <w:szCs w:val="22"/>
        </w:rPr>
        <w:t>The waiver by either party of any breach by the other party of any provision of this Agreement shall not operate or be construed as a waiver of any subsequent breach by such party.</w:t>
      </w:r>
    </w:p>
    <w:p w:rsidR="007E011A" w:rsidRPr="00A57560" w:rsidRDefault="007E011A">
      <w:pPr>
        <w:rPr>
          <w:rFonts w:ascii="Arial" w:hAnsi="Arial" w:cs="Arial"/>
          <w:b/>
          <w:sz w:val="22"/>
          <w:szCs w:val="22"/>
          <w:u w:val="single"/>
        </w:rPr>
      </w:pPr>
    </w:p>
    <w:p w:rsidR="007E011A" w:rsidRPr="00A57560" w:rsidRDefault="00F770B3">
      <w:pPr>
        <w:numPr>
          <w:ilvl w:val="0"/>
          <w:numId w:val="9"/>
        </w:numPr>
        <w:tabs>
          <w:tab w:val="clear" w:pos="720"/>
        </w:tabs>
        <w:ind w:left="540" w:hanging="540"/>
        <w:rPr>
          <w:rFonts w:ascii="Arial" w:hAnsi="Arial" w:cs="Arial"/>
          <w:b/>
          <w:sz w:val="22"/>
          <w:szCs w:val="22"/>
          <w:u w:val="single"/>
        </w:rPr>
      </w:pPr>
      <w:r w:rsidRPr="00A57560">
        <w:rPr>
          <w:rFonts w:ascii="Arial" w:hAnsi="Arial" w:cs="Arial"/>
          <w:b/>
          <w:sz w:val="22"/>
          <w:szCs w:val="22"/>
          <w:u w:val="single"/>
        </w:rPr>
        <w:t>Contractor Limitations</w:t>
      </w:r>
    </w:p>
    <w:p w:rsidR="007E011A" w:rsidRPr="00A57560" w:rsidRDefault="007E011A">
      <w:pPr>
        <w:ind w:left="540"/>
        <w:rPr>
          <w:rFonts w:ascii="Arial" w:hAnsi="Arial" w:cs="Arial"/>
          <w:bCs/>
          <w:sz w:val="22"/>
          <w:szCs w:val="22"/>
        </w:rPr>
      </w:pPr>
    </w:p>
    <w:p w:rsidR="007E011A" w:rsidRPr="00A57560" w:rsidRDefault="00F770B3">
      <w:pPr>
        <w:pStyle w:val="default"/>
        <w:spacing w:before="0" w:beforeAutospacing="0" w:after="220" w:afterAutospacing="0"/>
        <w:ind w:left="547"/>
        <w:jc w:val="both"/>
        <w:rPr>
          <w:rFonts w:ascii="Arial" w:hAnsi="Arial" w:cs="Arial"/>
          <w:sz w:val="22"/>
          <w:szCs w:val="22"/>
        </w:rPr>
      </w:pPr>
      <w:r w:rsidRPr="00A57560">
        <w:rPr>
          <w:rFonts w:ascii="Arial" w:hAnsi="Arial" w:cs="Arial"/>
          <w:sz w:val="22"/>
          <w:szCs w:val="22"/>
        </w:rPr>
        <w:t xml:space="preserve">Contractor acknowledges that, in governmental contracting, even the appearance of a conflict of interest is harmful to the interest of the State. Thus, Contractor agrees to refrain from any practices, activities or relationships that could reasonably be considered to be in conflict with Contractor's fully performing his/her obligations to the State under the terms of this Contract. Contractor shall inquire about and require disclosure by its Staff and Subcontractors of all activities that may create an appearance of conflict. In the event that Contractor is uncertain whether the appearance of a conflict of interest may reasonably exist, Contractor shall submit to the </w:t>
      </w:r>
      <w:r w:rsidR="00F96093">
        <w:rPr>
          <w:rFonts w:ascii="Arial" w:hAnsi="Arial" w:cs="Arial"/>
          <w:sz w:val="22"/>
          <w:szCs w:val="22"/>
        </w:rPr>
        <w:t xml:space="preserve">Exchange Representative </w:t>
      </w:r>
      <w:r w:rsidRPr="00A57560">
        <w:rPr>
          <w:rFonts w:ascii="Arial" w:hAnsi="Arial" w:cs="Arial"/>
          <w:sz w:val="22"/>
          <w:szCs w:val="22"/>
        </w:rPr>
        <w:t xml:space="preserve">a full disclosure statement setting forth the relevant details of any activity which the Contractor reasonably believes may have the appearance of a conflict of interest for the State's consideration and direction. Failure to promptly submit a disclosure statement setting forth the relevant details for the State consideration and direction shall be grounds for Termination of this </w:t>
      </w:r>
      <w:r w:rsidR="00F96093">
        <w:rPr>
          <w:rFonts w:ascii="Arial" w:hAnsi="Arial" w:cs="Arial"/>
          <w:sz w:val="22"/>
          <w:szCs w:val="22"/>
        </w:rPr>
        <w:t>Agreement</w:t>
      </w:r>
      <w:r w:rsidRPr="00A57560">
        <w:rPr>
          <w:rFonts w:ascii="Arial" w:hAnsi="Arial" w:cs="Arial"/>
          <w:sz w:val="22"/>
          <w:szCs w:val="22"/>
        </w:rPr>
        <w:t>.</w:t>
      </w:r>
    </w:p>
    <w:p w:rsidR="007E011A" w:rsidRPr="00A57560" w:rsidRDefault="00F770B3">
      <w:pPr>
        <w:ind w:left="540"/>
        <w:rPr>
          <w:rFonts w:ascii="Arial" w:hAnsi="Arial" w:cs="Arial"/>
          <w:iCs/>
          <w:sz w:val="22"/>
          <w:szCs w:val="22"/>
        </w:rPr>
      </w:pPr>
      <w:r w:rsidRPr="00A57560">
        <w:rPr>
          <w:rFonts w:ascii="Arial" w:hAnsi="Arial" w:cs="Arial"/>
          <w:iCs/>
          <w:sz w:val="22"/>
          <w:szCs w:val="22"/>
        </w:rPr>
        <w:t xml:space="preserve">Consistent with the Public Contract Code Section 10365.5, no person, firm or subsidiary who has been awarded a consulting services contract may submit a bid, nor be awarded a contract, for the provision of the services, procurement of goods or supplies, or any other related action that is required, suggested, or otherwise deemed appropriate in the product of the consulting service contract.  This </w:t>
      </w:r>
      <w:r w:rsidRPr="00A57560">
        <w:rPr>
          <w:rFonts w:ascii="Arial" w:hAnsi="Arial" w:cs="Arial"/>
          <w:iCs/>
          <w:sz w:val="22"/>
          <w:szCs w:val="22"/>
          <w:u w:val="single"/>
        </w:rPr>
        <w:t>does not</w:t>
      </w:r>
      <w:r w:rsidRPr="00A57560">
        <w:rPr>
          <w:rFonts w:ascii="Arial" w:hAnsi="Arial" w:cs="Arial"/>
          <w:iCs/>
          <w:sz w:val="22"/>
          <w:szCs w:val="22"/>
        </w:rPr>
        <w:t xml:space="preserve"> apply to:</w:t>
      </w:r>
    </w:p>
    <w:p w:rsidR="007E011A" w:rsidRPr="00A57560" w:rsidRDefault="007E011A">
      <w:pPr>
        <w:rPr>
          <w:rFonts w:ascii="Arial" w:hAnsi="Arial" w:cs="Arial"/>
          <w:iCs/>
          <w:sz w:val="22"/>
          <w:szCs w:val="22"/>
        </w:rPr>
      </w:pPr>
    </w:p>
    <w:p w:rsidR="007E011A" w:rsidRPr="00A57560" w:rsidRDefault="00F770B3">
      <w:pPr>
        <w:widowControl w:val="0"/>
        <w:adjustRightInd w:val="0"/>
        <w:ind w:left="1260" w:hanging="720"/>
        <w:rPr>
          <w:rFonts w:ascii="Arial" w:hAnsi="Arial" w:cs="Arial"/>
          <w:sz w:val="22"/>
          <w:szCs w:val="22"/>
        </w:rPr>
      </w:pPr>
      <w:r w:rsidRPr="00A57560">
        <w:rPr>
          <w:rFonts w:ascii="Arial" w:hAnsi="Arial" w:cs="Arial"/>
          <w:sz w:val="22"/>
          <w:szCs w:val="22"/>
        </w:rPr>
        <w:t>(a)</w:t>
      </w:r>
      <w:r w:rsidRPr="00A57560">
        <w:rPr>
          <w:rFonts w:ascii="Arial" w:hAnsi="Arial" w:cs="Arial"/>
          <w:sz w:val="22"/>
          <w:szCs w:val="22"/>
        </w:rPr>
        <w:tab/>
        <w:t>Any person, firm, or subsidiary thereof who is awarded a subcontract of a consulting services contract which amounts to no more than 10 percent of the total monetary value of the consulting services contract.</w:t>
      </w:r>
    </w:p>
    <w:p w:rsidR="007E011A" w:rsidRPr="00A57560" w:rsidRDefault="007E011A">
      <w:pPr>
        <w:widowControl w:val="0"/>
        <w:adjustRightInd w:val="0"/>
        <w:ind w:left="1260" w:hanging="720"/>
        <w:rPr>
          <w:rFonts w:ascii="Arial" w:hAnsi="Arial" w:cs="Arial"/>
          <w:sz w:val="22"/>
          <w:szCs w:val="22"/>
        </w:rPr>
      </w:pPr>
    </w:p>
    <w:p w:rsidR="007E011A" w:rsidRPr="00F96093" w:rsidRDefault="00F770B3" w:rsidP="00F96093">
      <w:pPr>
        <w:ind w:left="1260" w:hanging="720"/>
        <w:rPr>
          <w:rFonts w:ascii="Arial" w:hAnsi="Arial" w:cs="Arial"/>
          <w:sz w:val="22"/>
          <w:szCs w:val="22"/>
        </w:rPr>
      </w:pPr>
      <w:r w:rsidRPr="00A57560">
        <w:rPr>
          <w:rFonts w:ascii="Arial" w:hAnsi="Arial" w:cs="Arial"/>
          <w:sz w:val="22"/>
          <w:szCs w:val="22"/>
        </w:rPr>
        <w:lastRenderedPageBreak/>
        <w:t>(b)</w:t>
      </w:r>
      <w:r w:rsidRPr="00A57560">
        <w:rPr>
          <w:rFonts w:ascii="Arial" w:hAnsi="Arial" w:cs="Arial"/>
          <w:sz w:val="22"/>
          <w:szCs w:val="22"/>
        </w:rPr>
        <w:tab/>
        <w:t xml:space="preserve">Consulting services contracts subject to Chapter 10 (commencing with </w:t>
      </w:r>
      <w:hyperlink r:id="rId11" w:tooltip="http://www.westlaw.com/Find/Default.wl?rs=dfa1.0&amp;vr=2.0&amp;DB=1000211&amp;DocName=CAGTS4525&amp;FindType=L" w:history="1">
        <w:r w:rsidRPr="00A57560">
          <w:rPr>
            <w:rStyle w:val="Hyperlink"/>
            <w:rFonts w:ascii="Arial" w:hAnsi="Arial" w:cs="Arial"/>
            <w:color w:val="auto"/>
            <w:sz w:val="22"/>
            <w:szCs w:val="22"/>
          </w:rPr>
          <w:t>Section 4525) of Division 5 of Title 1 of the Government Code</w:t>
        </w:r>
      </w:hyperlink>
      <w:r w:rsidRPr="00A57560">
        <w:rPr>
          <w:rFonts w:ascii="Arial" w:hAnsi="Arial" w:cs="Arial"/>
          <w:sz w:val="22"/>
          <w:szCs w:val="22"/>
        </w:rPr>
        <w:t>.</w:t>
      </w:r>
    </w:p>
    <w:p w:rsidR="007E011A" w:rsidRPr="00A57560" w:rsidRDefault="007E011A">
      <w:pPr>
        <w:rPr>
          <w:rFonts w:ascii="Arial" w:hAnsi="Arial" w:cs="Arial"/>
          <w:sz w:val="22"/>
          <w:szCs w:val="22"/>
        </w:rPr>
      </w:pPr>
    </w:p>
    <w:p w:rsidR="007E011A" w:rsidRPr="00A57560" w:rsidRDefault="00F770B3">
      <w:pPr>
        <w:pStyle w:val="Heading1"/>
        <w:tabs>
          <w:tab w:val="clear" w:pos="720"/>
          <w:tab w:val="num" w:pos="540"/>
        </w:tabs>
        <w:rPr>
          <w:rFonts w:cs="Arial"/>
          <w:sz w:val="22"/>
          <w:szCs w:val="22"/>
          <w:u w:val="single"/>
        </w:rPr>
      </w:pPr>
      <w:r w:rsidRPr="00A57560">
        <w:rPr>
          <w:rFonts w:cs="Arial"/>
          <w:sz w:val="22"/>
          <w:szCs w:val="22"/>
          <w:u w:val="single"/>
        </w:rPr>
        <w:t>Statement of Economic Interests</w:t>
      </w:r>
    </w:p>
    <w:p w:rsidR="007E011A" w:rsidRPr="00A57560" w:rsidRDefault="007E011A">
      <w:pPr>
        <w:tabs>
          <w:tab w:val="num" w:pos="540"/>
        </w:tabs>
        <w:rPr>
          <w:rFonts w:ascii="Arial" w:hAnsi="Arial" w:cs="Arial"/>
          <w:sz w:val="22"/>
          <w:szCs w:val="22"/>
        </w:rPr>
      </w:pPr>
    </w:p>
    <w:p w:rsidR="00F770B3" w:rsidRPr="00A57560" w:rsidRDefault="00F770B3" w:rsidP="00F770B3">
      <w:pPr>
        <w:ind w:left="540"/>
        <w:rPr>
          <w:rFonts w:ascii="Arial" w:hAnsi="Arial" w:cs="Arial"/>
          <w:sz w:val="22"/>
          <w:szCs w:val="22"/>
        </w:rPr>
      </w:pPr>
      <w:r w:rsidRPr="00A57560">
        <w:rPr>
          <w:rFonts w:ascii="Arial" w:hAnsi="Arial" w:cs="Arial"/>
          <w:sz w:val="22"/>
          <w:szCs w:val="22"/>
        </w:rPr>
        <w:t xml:space="preserve">The Contractor understands that certain members of its key staff, as determined by the Exchange, </w:t>
      </w:r>
      <w:r w:rsidR="00692775">
        <w:rPr>
          <w:rFonts w:ascii="Arial" w:hAnsi="Arial" w:cs="Arial"/>
          <w:sz w:val="22"/>
          <w:szCs w:val="22"/>
        </w:rPr>
        <w:t xml:space="preserve">are </w:t>
      </w:r>
      <w:r w:rsidRPr="00A57560">
        <w:rPr>
          <w:rFonts w:ascii="Arial" w:hAnsi="Arial" w:cs="Arial"/>
          <w:sz w:val="22"/>
          <w:szCs w:val="22"/>
        </w:rPr>
        <w:t xml:space="preserve"> required to file a Form 700 Statement of Economic Interests.  Those key staff who are required to file a Form 700 with the Exchange, must do so within 30 days of execution of this Agreement. If any key staff are added to work on this Agreement that are required to file a Form 700 Statement of Economic Interests, such staff must file the Form 700 within 30 days of their addition</w:t>
      </w:r>
      <w:r w:rsidRPr="00CE1D60">
        <w:rPr>
          <w:rFonts w:ascii="Arial" w:hAnsi="Arial" w:cs="Arial"/>
          <w:sz w:val="22"/>
          <w:szCs w:val="22"/>
        </w:rPr>
        <w:t xml:space="preserve">. </w:t>
      </w:r>
      <w:r w:rsidR="00CE1D60">
        <w:rPr>
          <w:rFonts w:ascii="Arial" w:hAnsi="Arial" w:cs="Arial"/>
          <w:sz w:val="22"/>
          <w:szCs w:val="22"/>
        </w:rPr>
        <w:t xml:space="preserve"> </w:t>
      </w:r>
      <w:r w:rsidR="00CE1D60" w:rsidRPr="00CE1D60">
        <w:rPr>
          <w:rFonts w:ascii="Arial" w:hAnsi="Arial" w:cs="Arial"/>
          <w:sz w:val="22"/>
          <w:szCs w:val="22"/>
        </w:rPr>
        <w:t xml:space="preserve">Form 700 filers are also required to file a Form 700 annually and upon discontinuing Covered California work for the Contractor. </w:t>
      </w:r>
      <w:r w:rsidRPr="00CE1D60">
        <w:rPr>
          <w:rFonts w:ascii="Arial" w:hAnsi="Arial" w:cs="Arial"/>
          <w:sz w:val="22"/>
          <w:szCs w:val="22"/>
        </w:rPr>
        <w:t>Notwithstanding</w:t>
      </w:r>
      <w:r w:rsidRPr="00A57560">
        <w:rPr>
          <w:rFonts w:ascii="Arial" w:hAnsi="Arial" w:cs="Arial"/>
          <w:sz w:val="22"/>
          <w:szCs w:val="22"/>
        </w:rPr>
        <w:t xml:space="preserve"> anything in this Agreement to the contrary, to the extent a Contractor employee required to file Form 700 is unwilling to do so, Contractor shall replace such employee without having to obtain the Exchange’s prior approval and such replacement shall not be a breach of this Agreement.  </w:t>
      </w:r>
    </w:p>
    <w:p w:rsidR="007E011A" w:rsidRPr="00A57560" w:rsidRDefault="007E011A">
      <w:pPr>
        <w:tabs>
          <w:tab w:val="num" w:pos="540"/>
        </w:tabs>
        <w:ind w:left="540"/>
        <w:rPr>
          <w:rFonts w:ascii="Arial" w:hAnsi="Arial" w:cs="Arial"/>
          <w:sz w:val="22"/>
          <w:szCs w:val="22"/>
        </w:rPr>
      </w:pPr>
    </w:p>
    <w:p w:rsidR="007E011A" w:rsidRPr="008C35B7" w:rsidRDefault="00F770B3">
      <w:pPr>
        <w:pStyle w:val="Heading1"/>
        <w:tabs>
          <w:tab w:val="clear" w:pos="720"/>
          <w:tab w:val="num" w:pos="540"/>
        </w:tabs>
        <w:rPr>
          <w:rFonts w:cs="Arial"/>
          <w:sz w:val="22"/>
          <w:szCs w:val="22"/>
          <w:u w:val="single"/>
        </w:rPr>
      </w:pPr>
      <w:r w:rsidRPr="008C35B7">
        <w:rPr>
          <w:rFonts w:cs="Arial"/>
          <w:sz w:val="22"/>
          <w:szCs w:val="22"/>
          <w:u w:val="single"/>
        </w:rPr>
        <w:t xml:space="preserve">The California Health Benefit Exchange Responsibilities </w:t>
      </w:r>
      <w:r w:rsidR="008C35B7">
        <w:rPr>
          <w:rFonts w:cs="Arial"/>
          <w:sz w:val="22"/>
          <w:szCs w:val="22"/>
          <w:u w:val="single"/>
        </w:rPr>
        <w:br/>
      </w:r>
    </w:p>
    <w:p w:rsidR="007E011A" w:rsidRPr="00A57560" w:rsidRDefault="00F770B3">
      <w:pPr>
        <w:pStyle w:val="Heading1"/>
        <w:numPr>
          <w:ilvl w:val="0"/>
          <w:numId w:val="0"/>
        </w:numPr>
        <w:tabs>
          <w:tab w:val="num" w:pos="540"/>
        </w:tabs>
        <w:ind w:left="540" w:hanging="540"/>
        <w:rPr>
          <w:rFonts w:cs="Arial"/>
          <w:b w:val="0"/>
          <w:sz w:val="22"/>
          <w:szCs w:val="22"/>
        </w:rPr>
      </w:pPr>
      <w:r w:rsidRPr="00A57560">
        <w:rPr>
          <w:rFonts w:cs="Arial"/>
          <w:b w:val="0"/>
          <w:sz w:val="22"/>
          <w:szCs w:val="22"/>
        </w:rPr>
        <w:tab/>
        <w:t>The Exchange shall be responsible for: (a) the accuracy, completeness and propriety of information provided to the Contractor by the Exchange concerning the Exchange’s organization and services; (b) compliance with all laws and regulations applicable to the Exchange, unless such non-compliance results in whole or part from any act or any inaction by the Contractor, and (c) the content of any press releases or other publicly distributed materials provided or approved by the Exchange.</w:t>
      </w:r>
    </w:p>
    <w:p w:rsidR="007E011A" w:rsidRPr="00A57560" w:rsidRDefault="007E011A">
      <w:pPr>
        <w:pStyle w:val="Heading1"/>
        <w:numPr>
          <w:ilvl w:val="0"/>
          <w:numId w:val="0"/>
        </w:numPr>
        <w:ind w:left="720"/>
        <w:rPr>
          <w:rFonts w:cs="Arial"/>
          <w:sz w:val="22"/>
          <w:szCs w:val="22"/>
        </w:rPr>
      </w:pPr>
    </w:p>
    <w:p w:rsidR="007E011A" w:rsidRPr="00A57560" w:rsidRDefault="007E011A">
      <w:pPr>
        <w:tabs>
          <w:tab w:val="num" w:pos="540"/>
        </w:tabs>
        <w:ind w:left="540"/>
        <w:rPr>
          <w:rFonts w:ascii="Arial" w:hAnsi="Arial" w:cs="Arial"/>
          <w:sz w:val="22"/>
          <w:szCs w:val="22"/>
        </w:rPr>
      </w:pPr>
    </w:p>
    <w:p w:rsidR="007E011A" w:rsidRPr="00A57560" w:rsidRDefault="007E011A">
      <w:pPr>
        <w:rPr>
          <w:rFonts w:ascii="Arial" w:hAnsi="Arial" w:cs="Arial"/>
          <w:sz w:val="22"/>
          <w:szCs w:val="22"/>
        </w:rPr>
      </w:pPr>
    </w:p>
    <w:sectPr w:rsidR="007E011A" w:rsidRPr="00A57560">
      <w:headerReference w:type="default" r:id="rId12"/>
      <w:type w:val="continuous"/>
      <w:pgSz w:w="12240" w:h="15840"/>
      <w:pgMar w:top="1440" w:right="1296" w:bottom="1440" w:left="1440" w:header="720" w:footer="720" w:gutter="0"/>
      <w:pgBorders w:offsetFrom="page">
        <w:top w:val="triple" w:sz="4" w:space="24" w:color="auto"/>
        <w:left w:val="triple" w:sz="4" w:space="24" w:color="auto"/>
        <w:bottom w:val="triple" w:sz="4" w:space="24" w:color="auto"/>
        <w:right w:val="triple" w:sz="4" w:space="31" w:color="auto"/>
      </w:pgBorders>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E011A" w:rsidRDefault="00F770B3">
      <w:r>
        <w:separator/>
      </w:r>
    </w:p>
  </w:endnote>
  <w:endnote w:type="continuationSeparator" w:id="0">
    <w:p w:rsidR="007E011A" w:rsidRDefault="00F770B3">
      <w:r>
        <w:continuationSeparator/>
      </w:r>
    </w:p>
  </w:endnote>
  <w:endnote w:type="continuationNotice" w:id="1">
    <w:p w:rsidR="007E011A" w:rsidRDefault="007E011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embedRegular r:id="rId1" w:fontKey="{7E40516B-D528-4CAA-97D1-D687765CA0EF}"/>
    <w:embedBold r:id="rId2" w:fontKey="{E5ECAAA6-6C5C-412A-AAD6-A30EE015D6B8}"/>
    <w:embedItalic r:id="rId3" w:fontKey="{84FF3F53-B7DC-4657-BF41-54F1807809F6}"/>
  </w:font>
  <w:font w:name="Times New Roman">
    <w:panose1 w:val="02020603050405020304"/>
    <w:charset w:val="00"/>
    <w:family w:val="roman"/>
    <w:pitch w:val="variable"/>
    <w:sig w:usb0="E0002AFF" w:usb1="C0007841" w:usb2="00000009" w:usb3="00000000" w:csb0="000001FF" w:csb1="00000000"/>
    <w:embedRegular r:id="rId4" w:fontKey="{5B743D26-51ED-4792-99EE-72D5B46A38A4}"/>
    <w:embedBold r:id="rId5" w:fontKey="{CD13F8B4-E1CA-46CF-8281-46D0EA8B7064}"/>
    <w:embedItalic r:id="rId6" w:fontKey="{3193D548-B8E6-4CB8-A8C8-1C6621303D17}"/>
  </w:font>
  <w:font w:name="Tahoma">
    <w:panose1 w:val="020B0604030504040204"/>
    <w:charset w:val="00"/>
    <w:family w:val="swiss"/>
    <w:pitch w:val="variable"/>
    <w:sig w:usb0="E1002EFF" w:usb1="C000605B" w:usb2="00000029" w:usb3="00000000" w:csb0="000101FF" w:csb1="00000000"/>
    <w:embedRegular r:id="rId7" w:fontKey="{F812354B-5D07-4EDD-B032-AFA0FE4E6419}"/>
  </w:font>
  <w:font w:name="Cambria">
    <w:panose1 w:val="02040503050406030204"/>
    <w:charset w:val="00"/>
    <w:family w:val="roman"/>
    <w:pitch w:val="variable"/>
    <w:sig w:usb0="E00002FF" w:usb1="400004FF" w:usb2="00000000" w:usb3="00000000" w:csb0="0000019F" w:csb1="00000000"/>
    <w:embedRegular r:id="rId8" w:fontKey="{6ABEEB51-9BD1-4BD0-B41E-98A46663F034}"/>
  </w:font>
  <w:font w:name="Calibri">
    <w:panose1 w:val="020F0502020204030204"/>
    <w:charset w:val="00"/>
    <w:family w:val="swiss"/>
    <w:pitch w:val="variable"/>
    <w:sig w:usb0="E00002FF" w:usb1="4000ACFF" w:usb2="00000001" w:usb3="00000000" w:csb0="0000019F" w:csb1="00000000"/>
    <w:embedRegular r:id="rId9" w:fontKey="{6841C9E6-7BAA-4DD1-AAE3-209DAD47EBCE}"/>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E011A" w:rsidRDefault="00F770B3">
      <w:r>
        <w:separator/>
      </w:r>
    </w:p>
  </w:footnote>
  <w:footnote w:type="continuationSeparator" w:id="0">
    <w:p w:rsidR="007E011A" w:rsidRDefault="00F770B3">
      <w:r>
        <w:continuationSeparator/>
      </w:r>
    </w:p>
  </w:footnote>
  <w:footnote w:type="continuationNotice" w:id="1">
    <w:p w:rsidR="007E011A" w:rsidRDefault="007E011A"/>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E011A" w:rsidRDefault="00F770B3">
    <w:pPr>
      <w:pStyle w:val="Header"/>
      <w:tabs>
        <w:tab w:val="clear" w:pos="8640"/>
        <w:tab w:val="left" w:pos="7740"/>
      </w:tabs>
      <w:rPr>
        <w:rStyle w:val="PageNumber"/>
        <w:rFonts w:ascii="Arial" w:hAnsi="Arial" w:cs="Arial"/>
      </w:rPr>
    </w:pPr>
    <w:r>
      <w:rPr>
        <w:rFonts w:ascii="Arial" w:hAnsi="Arial" w:cs="Arial"/>
        <w:color w:val="000000"/>
      </w:rPr>
      <w:t xml:space="preserve">Agreement </w:t>
    </w:r>
    <w:r w:rsidR="005A044E" w:rsidRPr="005A044E">
      <w:rPr>
        <w:rFonts w:ascii="Arial" w:hAnsi="Arial" w:cs="Arial"/>
        <w:bCs/>
        <w:sz w:val="18"/>
        <w:szCs w:val="22"/>
      </w:rPr>
      <w:t>14-C-03</w:t>
    </w:r>
    <w:r w:rsidR="00701031">
      <w:rPr>
        <w:rFonts w:ascii="Arial" w:hAnsi="Arial" w:cs="Arial"/>
        <w:bCs/>
        <w:sz w:val="18"/>
        <w:szCs w:val="22"/>
      </w:rPr>
      <w:t>5</w:t>
    </w:r>
    <w:r w:rsidR="007F56C9">
      <w:rPr>
        <w:rFonts w:ascii="Arial" w:hAnsi="Arial" w:cs="Arial"/>
        <w:color w:val="000000"/>
      </w:rPr>
      <w:tab/>
    </w:r>
    <w:r w:rsidR="007F56C9">
      <w:rPr>
        <w:rFonts w:ascii="Arial" w:hAnsi="Arial" w:cs="Arial"/>
        <w:color w:val="000000"/>
      </w:rPr>
      <w:tab/>
    </w:r>
    <w:r w:rsidR="007F56C9">
      <w:rPr>
        <w:rFonts w:ascii="Arial" w:hAnsi="Arial" w:cs="Arial"/>
        <w:color w:val="000000"/>
      </w:rPr>
      <w:tab/>
      <w:t xml:space="preserve">      </w:t>
    </w:r>
    <w:r>
      <w:rPr>
        <w:rFonts w:ascii="Arial" w:hAnsi="Arial" w:cs="Arial"/>
        <w:color w:val="000000"/>
      </w:rPr>
      <w:t xml:space="preserve">Page </w:t>
    </w:r>
    <w:r>
      <w:rPr>
        <w:rStyle w:val="PageNumber"/>
        <w:rFonts w:ascii="Arial" w:hAnsi="Arial" w:cs="Arial"/>
      </w:rPr>
      <w:fldChar w:fldCharType="begin"/>
    </w:r>
    <w:r>
      <w:rPr>
        <w:rStyle w:val="PageNumber"/>
        <w:rFonts w:ascii="Arial" w:hAnsi="Arial" w:cs="Arial"/>
      </w:rPr>
      <w:instrText xml:space="preserve"> PAGE </w:instrText>
    </w:r>
    <w:r>
      <w:rPr>
        <w:rStyle w:val="PageNumber"/>
        <w:rFonts w:ascii="Arial" w:hAnsi="Arial" w:cs="Arial"/>
      </w:rPr>
      <w:fldChar w:fldCharType="separate"/>
    </w:r>
    <w:r w:rsidR="00D335AF">
      <w:rPr>
        <w:rStyle w:val="PageNumber"/>
        <w:rFonts w:ascii="Arial" w:hAnsi="Arial" w:cs="Arial"/>
        <w:noProof/>
      </w:rPr>
      <w:t>1</w:t>
    </w:r>
    <w:r>
      <w:rPr>
        <w:rStyle w:val="PageNumber"/>
        <w:rFonts w:ascii="Arial" w:hAnsi="Arial" w:cs="Arial"/>
      </w:rPr>
      <w:fldChar w:fldCharType="end"/>
    </w:r>
    <w:r w:rsidR="004F527B">
      <w:rPr>
        <w:rStyle w:val="PageNumber"/>
        <w:rFonts w:ascii="Arial" w:hAnsi="Arial" w:cs="Arial"/>
      </w:rPr>
      <w:t xml:space="preserve"> of 10</w:t>
    </w:r>
  </w:p>
  <w:p w:rsidR="007E011A" w:rsidRDefault="00F770B3">
    <w:pPr>
      <w:pStyle w:val="Header"/>
      <w:tabs>
        <w:tab w:val="left" w:pos="7740"/>
      </w:tabs>
      <w:rPr>
        <w:rFonts w:ascii="Arial" w:hAnsi="Arial" w:cs="Arial"/>
        <w:color w:val="000000"/>
      </w:rPr>
    </w:pPr>
    <w:r>
      <w:rPr>
        <w:rStyle w:val="PageNumber"/>
        <w:rFonts w:ascii="Arial" w:hAnsi="Arial" w:cs="Arial"/>
      </w:rPr>
      <w:t>California Health Benefit Exchange/</w:t>
    </w:r>
    <w:r w:rsidR="008C5DB8">
      <w:rPr>
        <w:rStyle w:val="PageNumber"/>
        <w:rFonts w:ascii="Arial" w:hAnsi="Arial" w:cs="Arial"/>
      </w:rPr>
      <w:t>Contractor</w:t>
    </w:r>
  </w:p>
  <w:p w:rsidR="007E011A" w:rsidRDefault="007E011A">
    <w:pPr>
      <w:pStyle w:val="Header"/>
      <w:jc w:val="center"/>
      <w:rPr>
        <w:rFonts w:ascii="Arial" w:hAnsi="Arial"/>
        <w:b/>
      </w:rPr>
    </w:pPr>
  </w:p>
  <w:p w:rsidR="007E011A" w:rsidRDefault="00F770B3">
    <w:pPr>
      <w:pStyle w:val="Header"/>
      <w:jc w:val="center"/>
      <w:rPr>
        <w:rFonts w:ascii="Arial" w:hAnsi="Arial"/>
        <w:b/>
        <w:sz w:val="24"/>
        <w:szCs w:val="24"/>
      </w:rPr>
    </w:pPr>
    <w:r>
      <w:rPr>
        <w:rFonts w:ascii="Arial" w:hAnsi="Arial"/>
        <w:b/>
        <w:sz w:val="24"/>
        <w:szCs w:val="24"/>
      </w:rPr>
      <w:t>EXHIBIT E</w:t>
    </w:r>
  </w:p>
  <w:p w:rsidR="007E011A" w:rsidRDefault="00F770B3">
    <w:pPr>
      <w:pStyle w:val="Header"/>
      <w:jc w:val="center"/>
      <w:rPr>
        <w:rFonts w:ascii="Arial" w:hAnsi="Arial"/>
        <w:b/>
        <w:sz w:val="24"/>
        <w:szCs w:val="24"/>
      </w:rPr>
    </w:pPr>
    <w:r>
      <w:rPr>
        <w:rFonts w:ascii="Arial" w:hAnsi="Arial"/>
        <w:b/>
        <w:sz w:val="24"/>
        <w:szCs w:val="24"/>
      </w:rPr>
      <w:t>(Standard Agreement)</w:t>
    </w:r>
  </w:p>
  <w:p w:rsidR="007E011A" w:rsidRDefault="007E011A">
    <w:pPr>
      <w:pStyle w:val="Header"/>
      <w:jc w:val="center"/>
      <w:rPr>
        <w:rFonts w:ascii="Arial" w:hAnsi="Arial"/>
        <w:b/>
        <w:sz w:val="24"/>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BC5F77"/>
    <w:multiLevelType w:val="hybridMultilevel"/>
    <w:tmpl w:val="5B4A809A"/>
    <w:lvl w:ilvl="0" w:tplc="4B5C82C6">
      <w:start w:val="1"/>
      <w:numFmt w:val="upperLetter"/>
      <w:lvlText w:val="%1."/>
      <w:lvlJc w:val="left"/>
      <w:pPr>
        <w:tabs>
          <w:tab w:val="num" w:pos="1080"/>
        </w:tabs>
        <w:ind w:left="1080" w:hanging="360"/>
      </w:pPr>
      <w:rPr>
        <w:rFonts w:ascii="Arial" w:hAnsi="Arial" w:hint="default"/>
        <w:b w:val="0"/>
        <w:i w:val="0"/>
        <w:sz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
    <w:nsid w:val="116C0EF5"/>
    <w:multiLevelType w:val="multilevel"/>
    <w:tmpl w:val="74FA064E"/>
    <w:lvl w:ilvl="0">
      <w:start w:val="1"/>
      <w:numFmt w:val="lowerLetter"/>
      <w:lvlText w:val="%1."/>
      <w:lvlJc w:val="left"/>
      <w:pPr>
        <w:tabs>
          <w:tab w:val="num" w:pos="1440"/>
        </w:tabs>
        <w:ind w:left="144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nsid w:val="14D157C5"/>
    <w:multiLevelType w:val="singleLevel"/>
    <w:tmpl w:val="4DFE995A"/>
    <w:lvl w:ilvl="0">
      <w:start w:val="1"/>
      <w:numFmt w:val="upperLetter"/>
      <w:pStyle w:val="Heading1"/>
      <w:lvlText w:val="%1."/>
      <w:lvlJc w:val="left"/>
      <w:pPr>
        <w:tabs>
          <w:tab w:val="num" w:pos="720"/>
        </w:tabs>
        <w:ind w:left="720" w:hanging="720"/>
      </w:pPr>
      <w:rPr>
        <w:rFonts w:ascii="Arial" w:hAnsi="Arial" w:hint="default"/>
        <w:sz w:val="23"/>
        <w:szCs w:val="23"/>
      </w:rPr>
    </w:lvl>
  </w:abstractNum>
  <w:abstractNum w:abstractNumId="3">
    <w:nsid w:val="1FA827BC"/>
    <w:multiLevelType w:val="singleLevel"/>
    <w:tmpl w:val="0409000F"/>
    <w:lvl w:ilvl="0">
      <w:start w:val="1"/>
      <w:numFmt w:val="decimal"/>
      <w:lvlText w:val="%1."/>
      <w:lvlJc w:val="left"/>
      <w:pPr>
        <w:tabs>
          <w:tab w:val="num" w:pos="360"/>
        </w:tabs>
        <w:ind w:left="360" w:hanging="360"/>
      </w:pPr>
    </w:lvl>
  </w:abstractNum>
  <w:abstractNum w:abstractNumId="4">
    <w:nsid w:val="1FB4646E"/>
    <w:multiLevelType w:val="singleLevel"/>
    <w:tmpl w:val="45CC15BE"/>
    <w:lvl w:ilvl="0">
      <w:start w:val="1"/>
      <w:numFmt w:val="decimal"/>
      <w:lvlText w:val="%1."/>
      <w:lvlJc w:val="left"/>
      <w:pPr>
        <w:tabs>
          <w:tab w:val="num" w:pos="1080"/>
        </w:tabs>
        <w:ind w:left="1080" w:hanging="540"/>
      </w:pPr>
      <w:rPr>
        <w:rFonts w:hint="default"/>
      </w:rPr>
    </w:lvl>
  </w:abstractNum>
  <w:abstractNum w:abstractNumId="5">
    <w:nsid w:val="259C0562"/>
    <w:multiLevelType w:val="singleLevel"/>
    <w:tmpl w:val="8612D0C0"/>
    <w:lvl w:ilvl="0">
      <w:start w:val="2"/>
      <w:numFmt w:val="lowerLetter"/>
      <w:lvlText w:val="%1."/>
      <w:lvlJc w:val="left"/>
      <w:pPr>
        <w:tabs>
          <w:tab w:val="num" w:pos="2160"/>
        </w:tabs>
        <w:ind w:left="2160" w:hanging="720"/>
      </w:pPr>
      <w:rPr>
        <w:rFonts w:hint="default"/>
      </w:rPr>
    </w:lvl>
  </w:abstractNum>
  <w:abstractNum w:abstractNumId="6">
    <w:nsid w:val="2D4C0195"/>
    <w:multiLevelType w:val="singleLevel"/>
    <w:tmpl w:val="0409000F"/>
    <w:lvl w:ilvl="0">
      <w:start w:val="1"/>
      <w:numFmt w:val="decimal"/>
      <w:lvlText w:val="%1."/>
      <w:lvlJc w:val="left"/>
      <w:pPr>
        <w:tabs>
          <w:tab w:val="num" w:pos="360"/>
        </w:tabs>
        <w:ind w:left="360" w:hanging="360"/>
      </w:pPr>
      <w:rPr>
        <w:rFonts w:hint="default"/>
      </w:rPr>
    </w:lvl>
  </w:abstractNum>
  <w:abstractNum w:abstractNumId="7">
    <w:nsid w:val="302F3BA1"/>
    <w:multiLevelType w:val="singleLevel"/>
    <w:tmpl w:val="C0D070EE"/>
    <w:lvl w:ilvl="0">
      <w:start w:val="1"/>
      <w:numFmt w:val="decimal"/>
      <w:lvlText w:val="%1."/>
      <w:lvlJc w:val="left"/>
      <w:pPr>
        <w:tabs>
          <w:tab w:val="num" w:pos="900"/>
        </w:tabs>
        <w:ind w:left="900" w:hanging="360"/>
      </w:pPr>
      <w:rPr>
        <w:rFonts w:hint="default"/>
      </w:rPr>
    </w:lvl>
  </w:abstractNum>
  <w:abstractNum w:abstractNumId="8">
    <w:nsid w:val="46587233"/>
    <w:multiLevelType w:val="singleLevel"/>
    <w:tmpl w:val="0409000F"/>
    <w:lvl w:ilvl="0">
      <w:start w:val="1"/>
      <w:numFmt w:val="decimal"/>
      <w:lvlText w:val="%1."/>
      <w:lvlJc w:val="left"/>
      <w:pPr>
        <w:tabs>
          <w:tab w:val="num" w:pos="360"/>
        </w:tabs>
        <w:ind w:left="360" w:hanging="360"/>
      </w:pPr>
      <w:rPr>
        <w:rFonts w:hint="default"/>
      </w:rPr>
    </w:lvl>
  </w:abstractNum>
  <w:abstractNum w:abstractNumId="9">
    <w:nsid w:val="564D0F87"/>
    <w:multiLevelType w:val="singleLevel"/>
    <w:tmpl w:val="BD841A02"/>
    <w:lvl w:ilvl="0">
      <w:start w:val="5"/>
      <w:numFmt w:val="upperLetter"/>
      <w:lvlText w:val="%1."/>
      <w:lvlJc w:val="left"/>
      <w:pPr>
        <w:tabs>
          <w:tab w:val="num" w:pos="1440"/>
        </w:tabs>
        <w:ind w:left="1440" w:hanging="720"/>
      </w:pPr>
      <w:rPr>
        <w:rFonts w:hint="default"/>
      </w:rPr>
    </w:lvl>
  </w:abstractNum>
  <w:abstractNum w:abstractNumId="10">
    <w:nsid w:val="5B41125D"/>
    <w:multiLevelType w:val="singleLevel"/>
    <w:tmpl w:val="0409000F"/>
    <w:lvl w:ilvl="0">
      <w:start w:val="4"/>
      <w:numFmt w:val="decimal"/>
      <w:lvlText w:val="%1."/>
      <w:lvlJc w:val="left"/>
      <w:pPr>
        <w:tabs>
          <w:tab w:val="num" w:pos="360"/>
        </w:tabs>
        <w:ind w:left="360" w:hanging="360"/>
      </w:pPr>
      <w:rPr>
        <w:rFonts w:hint="default"/>
      </w:rPr>
    </w:lvl>
  </w:abstractNum>
  <w:abstractNum w:abstractNumId="11">
    <w:nsid w:val="61DC0D9C"/>
    <w:multiLevelType w:val="singleLevel"/>
    <w:tmpl w:val="9F2CFB78"/>
    <w:lvl w:ilvl="0">
      <w:start w:val="1"/>
      <w:numFmt w:val="decimal"/>
      <w:lvlText w:val="%1."/>
      <w:legacy w:legacy="1" w:legacySpace="0" w:legacyIndent="360"/>
      <w:lvlJc w:val="left"/>
      <w:pPr>
        <w:ind w:left="360" w:hanging="360"/>
      </w:pPr>
    </w:lvl>
  </w:abstractNum>
  <w:abstractNum w:abstractNumId="12">
    <w:nsid w:val="65EB437F"/>
    <w:multiLevelType w:val="singleLevel"/>
    <w:tmpl w:val="2C78787A"/>
    <w:lvl w:ilvl="0">
      <w:start w:val="1"/>
      <w:numFmt w:val="lowerLetter"/>
      <w:lvlText w:val="%1."/>
      <w:lvlJc w:val="left"/>
      <w:pPr>
        <w:tabs>
          <w:tab w:val="num" w:pos="1620"/>
        </w:tabs>
        <w:ind w:left="1620" w:hanging="540"/>
      </w:pPr>
      <w:rPr>
        <w:rFonts w:hint="default"/>
      </w:rPr>
    </w:lvl>
  </w:abstractNum>
  <w:abstractNum w:abstractNumId="13">
    <w:nsid w:val="692E563E"/>
    <w:multiLevelType w:val="singleLevel"/>
    <w:tmpl w:val="0409000F"/>
    <w:lvl w:ilvl="0">
      <w:start w:val="1"/>
      <w:numFmt w:val="decimal"/>
      <w:lvlText w:val="%1."/>
      <w:lvlJc w:val="left"/>
      <w:pPr>
        <w:tabs>
          <w:tab w:val="num" w:pos="360"/>
        </w:tabs>
        <w:ind w:left="360" w:hanging="360"/>
      </w:pPr>
      <w:rPr>
        <w:rFonts w:hint="default"/>
      </w:rPr>
    </w:lvl>
  </w:abstractNum>
  <w:abstractNum w:abstractNumId="14">
    <w:nsid w:val="6B03109A"/>
    <w:multiLevelType w:val="singleLevel"/>
    <w:tmpl w:val="1A64C240"/>
    <w:lvl w:ilvl="0">
      <w:start w:val="2"/>
      <w:numFmt w:val="decimal"/>
      <w:lvlText w:val="%1."/>
      <w:lvlJc w:val="left"/>
      <w:pPr>
        <w:tabs>
          <w:tab w:val="num" w:pos="360"/>
        </w:tabs>
        <w:ind w:left="360" w:hanging="360"/>
      </w:pPr>
      <w:rPr>
        <w:rFonts w:hint="default"/>
      </w:rPr>
    </w:lvl>
  </w:abstractNum>
  <w:num w:numId="1">
    <w:abstractNumId w:val="13"/>
  </w:num>
  <w:num w:numId="2">
    <w:abstractNumId w:val="8"/>
  </w:num>
  <w:num w:numId="3">
    <w:abstractNumId w:val="14"/>
  </w:num>
  <w:num w:numId="4">
    <w:abstractNumId w:val="10"/>
  </w:num>
  <w:num w:numId="5">
    <w:abstractNumId w:val="6"/>
  </w:num>
  <w:num w:numId="6">
    <w:abstractNumId w:val="5"/>
  </w:num>
  <w:num w:numId="7">
    <w:abstractNumId w:val="9"/>
  </w:num>
  <w:num w:numId="8">
    <w:abstractNumId w:val="3"/>
  </w:num>
  <w:num w:numId="9">
    <w:abstractNumId w:val="2"/>
  </w:num>
  <w:num w:numId="10">
    <w:abstractNumId w:val="12"/>
  </w:num>
  <w:num w:numId="11">
    <w:abstractNumId w:val="4"/>
  </w:num>
  <w:num w:numId="12">
    <w:abstractNumId w:val="7"/>
  </w:num>
  <w:num w:numId="13">
    <w:abstractNumId w:val="11"/>
  </w:num>
  <w:num w:numId="14">
    <w:abstractNumId w:val="1"/>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embedTrueTypeFonts/>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720"/>
  <w:displayHorizontalDrawingGridEvery w:val="0"/>
  <w:displayVerticalDrawingGridEvery w:val="0"/>
  <w:doNotUseMarginsForDrawingGridOrigin/>
  <w:noPunctuationKerning/>
  <w:characterSpacingControl w:val="doNotCompress"/>
  <w:hdrShapeDefaults>
    <o:shapedefaults v:ext="edit" spidmax="38913"/>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E011A"/>
    <w:rsid w:val="001606C9"/>
    <w:rsid w:val="004F527B"/>
    <w:rsid w:val="005A044E"/>
    <w:rsid w:val="006409FF"/>
    <w:rsid w:val="00692775"/>
    <w:rsid w:val="00701031"/>
    <w:rsid w:val="00725B47"/>
    <w:rsid w:val="007E011A"/>
    <w:rsid w:val="007F56C9"/>
    <w:rsid w:val="00827DF4"/>
    <w:rsid w:val="0084759F"/>
    <w:rsid w:val="008C35B7"/>
    <w:rsid w:val="008C5DB8"/>
    <w:rsid w:val="009736FB"/>
    <w:rsid w:val="00A57560"/>
    <w:rsid w:val="00CE1D60"/>
    <w:rsid w:val="00D335AF"/>
    <w:rsid w:val="00D47A72"/>
    <w:rsid w:val="00DF4026"/>
    <w:rsid w:val="00F1652E"/>
    <w:rsid w:val="00F770B3"/>
    <w:rsid w:val="00F960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o:shapelayout v:ext="edit">
      <o:idmap v:ext="edit" data="1"/>
    </o:shapelayout>
  </w:shapeDefaults>
  <w:decimalSymbol w:val="."/>
  <w:listSeparator w:val=","/>
  <w15:docId w15:val="{ED7B6A84-969C-4478-B393-6BA02CD226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qFormat/>
    <w:pPr>
      <w:keepNext/>
      <w:numPr>
        <w:numId w:val="9"/>
      </w:numPr>
      <w:outlineLvl w:val="0"/>
    </w:pPr>
    <w:rPr>
      <w:rFonts w:ascii="Arial" w:hAnsi="Arial"/>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Hyperlink">
    <w:name w:val="Hyperlink"/>
    <w:rPr>
      <w:color w:val="0000FF"/>
      <w:u w:val="single"/>
    </w:rPr>
  </w:style>
  <w:style w:type="character" w:styleId="PageNumber">
    <w:name w:val="page number"/>
    <w:basedOn w:val="DefaultParagraphFont"/>
  </w:style>
  <w:style w:type="paragraph" w:styleId="BodyTextIndent2">
    <w:name w:val="Body Text Indent 2"/>
    <w:basedOn w:val="Normal"/>
    <w:pPr>
      <w:tabs>
        <w:tab w:val="left" w:pos="720"/>
        <w:tab w:val="left" w:pos="2160"/>
      </w:tabs>
      <w:ind w:left="1440" w:hanging="1440"/>
    </w:pPr>
  </w:style>
  <w:style w:type="paragraph" w:styleId="BodyTextIndent3">
    <w:name w:val="Body Text Indent 3"/>
    <w:basedOn w:val="Normal"/>
    <w:pPr>
      <w:tabs>
        <w:tab w:val="left" w:pos="720"/>
        <w:tab w:val="left" w:pos="1440"/>
        <w:tab w:val="left" w:pos="2160"/>
      </w:tabs>
      <w:ind w:left="2880" w:hanging="2880"/>
    </w:pPr>
    <w:rPr>
      <w:sz w:val="22"/>
    </w:rPr>
  </w:style>
  <w:style w:type="paragraph" w:styleId="BodyTextIndent">
    <w:name w:val="Body Text Indent"/>
    <w:basedOn w:val="Normal"/>
    <w:pPr>
      <w:tabs>
        <w:tab w:val="left" w:pos="720"/>
      </w:tabs>
      <w:ind w:left="720" w:hanging="360"/>
    </w:pPr>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link w:val="BalloonText"/>
    <w:uiPriority w:val="99"/>
    <w:semiHidden/>
    <w:rPr>
      <w:rFonts w:ascii="Tahoma" w:hAnsi="Tahoma" w:cs="Tahoma"/>
      <w:sz w:val="16"/>
      <w:szCs w:val="16"/>
    </w:rPr>
  </w:style>
  <w:style w:type="character" w:styleId="Emphasis">
    <w:name w:val="Emphasis"/>
    <w:qFormat/>
    <w:rPr>
      <w:i/>
      <w:iCs/>
    </w:rPr>
  </w:style>
  <w:style w:type="paragraph" w:customStyle="1" w:styleId="default">
    <w:name w:val="default"/>
    <w:basedOn w:val="Normal"/>
    <w:pPr>
      <w:spacing w:before="100" w:beforeAutospacing="1" w:after="100" w:afterAutospacing="1"/>
    </w:pPr>
    <w:rPr>
      <w:sz w:val="24"/>
      <w:szCs w:val="24"/>
    </w:rPr>
  </w:style>
  <w:style w:type="character" w:styleId="CommentReference">
    <w:name w:val="annotation reference"/>
    <w:uiPriority w:val="99"/>
    <w:semiHidden/>
    <w:unhideWhenUsed/>
    <w:rPr>
      <w:sz w:val="16"/>
      <w:szCs w:val="16"/>
    </w:rPr>
  </w:style>
  <w:style w:type="paragraph" w:styleId="CommentText">
    <w:name w:val="annotation text"/>
    <w:basedOn w:val="Normal"/>
    <w:link w:val="CommentTextChar"/>
    <w:uiPriority w:val="99"/>
    <w:semiHidden/>
    <w:unhideWhenUsed/>
  </w:style>
  <w:style w:type="character" w:customStyle="1" w:styleId="CommentTextChar">
    <w:name w:val="Comment Text Char"/>
    <w:basedOn w:val="DefaultParagraphFont"/>
    <w:link w:val="CommentText"/>
    <w:uiPriority w:val="99"/>
    <w:semiHidden/>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link w:val="CommentSubject"/>
    <w:uiPriority w:val="99"/>
    <w:semiHidden/>
    <w:rPr>
      <w:b/>
      <w:bCs/>
    </w:rPr>
  </w:style>
  <w:style w:type="paragraph" w:customStyle="1" w:styleId="Default0">
    <w:name w:val="Default"/>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0344875">
      <w:bodyDiv w:val="1"/>
      <w:marLeft w:val="0"/>
      <w:marRight w:val="0"/>
      <w:marTop w:val="0"/>
      <w:marBottom w:val="0"/>
      <w:divBdr>
        <w:top w:val="none" w:sz="0" w:space="0" w:color="auto"/>
        <w:left w:val="none" w:sz="0" w:space="0" w:color="auto"/>
        <w:bottom w:val="none" w:sz="0" w:space="0" w:color="auto"/>
        <w:right w:val="none" w:sz="0" w:space="0" w:color="auto"/>
      </w:divBdr>
    </w:div>
    <w:div w:id="297033560">
      <w:bodyDiv w:val="1"/>
      <w:marLeft w:val="0"/>
      <w:marRight w:val="0"/>
      <w:marTop w:val="0"/>
      <w:marBottom w:val="0"/>
      <w:divBdr>
        <w:top w:val="none" w:sz="0" w:space="0" w:color="auto"/>
        <w:left w:val="none" w:sz="0" w:space="0" w:color="auto"/>
        <w:bottom w:val="none" w:sz="0" w:space="0" w:color="auto"/>
        <w:right w:val="none" w:sz="0" w:space="0" w:color="auto"/>
      </w:divBdr>
    </w:div>
    <w:div w:id="2055420453">
      <w:bodyDiv w:val="1"/>
      <w:marLeft w:val="0"/>
      <w:marRight w:val="0"/>
      <w:marTop w:val="0"/>
      <w:marBottom w:val="0"/>
      <w:divBdr>
        <w:top w:val="none" w:sz="0" w:space="0" w:color="auto"/>
        <w:left w:val="none" w:sz="0" w:space="0" w:color="auto"/>
        <w:bottom w:val="none" w:sz="0" w:space="0" w:color="auto"/>
        <w:right w:val="none" w:sz="0" w:space="0" w:color="auto"/>
      </w:divBdr>
    </w:div>
    <w:div w:id="2140998093">
      <w:bodyDiv w:val="1"/>
      <w:marLeft w:val="0"/>
      <w:marRight w:val="0"/>
      <w:marTop w:val="0"/>
      <w:marBottom w:val="0"/>
      <w:divBdr>
        <w:top w:val="none" w:sz="0" w:space="0" w:color="auto"/>
        <w:left w:val="none" w:sz="0" w:space="0" w:color="auto"/>
        <w:bottom w:val="none" w:sz="0" w:space="0" w:color="auto"/>
        <w:right w:val="none" w:sz="0" w:space="0" w:color="auto"/>
      </w:divBdr>
      <w:divsChild>
        <w:div w:id="1248921380">
          <w:marLeft w:val="0"/>
          <w:marRight w:val="0"/>
          <w:marTop w:val="0"/>
          <w:marBottom w:val="0"/>
          <w:divBdr>
            <w:top w:val="none" w:sz="0" w:space="0" w:color="auto"/>
            <w:left w:val="none" w:sz="0" w:space="0" w:color="auto"/>
            <w:bottom w:val="none" w:sz="0" w:space="0" w:color="auto"/>
            <w:right w:val="none" w:sz="0" w:space="0" w:color="auto"/>
          </w:divBdr>
          <w:divsChild>
            <w:div w:id="1194877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westlaw.com/Find/Default.wl?rs=dfa1.0&amp;vr=2.0&amp;DB=1000211&amp;DocName=CAGTS4525&amp;FindType=L" TargetMode="Externa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029AC3-1BEE-4C25-AEFA-0930416BC29E}">
  <ds:schemaRefs>
    <ds:schemaRef ds:uri="http://schemas.openxmlformats.org/officeDocument/2006/bibliography"/>
  </ds:schemaRefs>
</ds:datastoreItem>
</file>

<file path=customXml/itemProps2.xml><?xml version="1.0" encoding="utf-8"?>
<ds:datastoreItem xmlns:ds="http://schemas.openxmlformats.org/officeDocument/2006/customXml" ds:itemID="{942AA00D-8D87-4204-8D78-BDD3676A3B7A}">
  <ds:schemaRefs>
    <ds:schemaRef ds:uri="http://schemas.openxmlformats.org/officeDocument/2006/bibliography"/>
  </ds:schemaRefs>
</ds:datastoreItem>
</file>

<file path=customXml/itemProps3.xml><?xml version="1.0" encoding="utf-8"?>
<ds:datastoreItem xmlns:ds="http://schemas.openxmlformats.org/officeDocument/2006/customXml" ds:itemID="{A5A949AC-7C48-48D7-B18E-B43DC9D9641D}">
  <ds:schemaRefs>
    <ds:schemaRef ds:uri="http://schemas.openxmlformats.org/officeDocument/2006/bibliography"/>
  </ds:schemaRefs>
</ds:datastoreItem>
</file>

<file path=customXml/itemProps4.xml><?xml version="1.0" encoding="utf-8"?>
<ds:datastoreItem xmlns:ds="http://schemas.openxmlformats.org/officeDocument/2006/customXml" ds:itemID="{F3357F0A-89C6-4926-9814-FAE4E36268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TotalTime>
  <Pages>10</Pages>
  <Words>4633</Words>
  <Characters>26411</Characters>
  <Application>Microsoft Office Word</Application>
  <DocSecurity>0</DocSecurity>
  <Lines>220</Lines>
  <Paragraphs>61</Paragraphs>
  <ScaleCrop>false</ScaleCrop>
  <HeadingPairs>
    <vt:vector size="2" baseType="variant">
      <vt:variant>
        <vt:lpstr>Title</vt:lpstr>
      </vt:variant>
      <vt:variant>
        <vt:i4>1</vt:i4>
      </vt:variant>
    </vt:vector>
  </HeadingPairs>
  <TitlesOfParts>
    <vt:vector size="1" baseType="lpstr">
      <vt:lpstr>SCOPE OF WORK</vt:lpstr>
    </vt:vector>
  </TitlesOfParts>
  <Company>ORIM</Company>
  <LinksUpToDate>false</LinksUpToDate>
  <CharactersWithSpaces>30983</CharactersWithSpaces>
  <SharedDoc>false</SharedDoc>
  <HLinks>
    <vt:vector size="6" baseType="variant">
      <vt:variant>
        <vt:i4>7929917</vt:i4>
      </vt:variant>
      <vt:variant>
        <vt:i4>0</vt:i4>
      </vt:variant>
      <vt:variant>
        <vt:i4>0</vt:i4>
      </vt:variant>
      <vt:variant>
        <vt:i4>5</vt:i4>
      </vt:variant>
      <vt:variant>
        <vt:lpwstr>http://www.westlaw.com/Find/Default.wl?rs=dfa1.0&amp;vr=2.0&amp;DB=1000211&amp;DocName=CAGTS4525&amp;FindType=L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SCOPE OF WORK</dc:title>
  <dc:creator>Kathy Hanford</dc:creator>
  <cp:lastModifiedBy>Chermesino, John (CoveredCA)</cp:lastModifiedBy>
  <cp:revision>21</cp:revision>
  <cp:lastPrinted>2015-03-04T19:10:00Z</cp:lastPrinted>
  <dcterms:created xsi:type="dcterms:W3CDTF">2013-05-22T20:06:00Z</dcterms:created>
  <dcterms:modified xsi:type="dcterms:W3CDTF">2015-03-13T15:26:00Z</dcterms:modified>
</cp:coreProperties>
</file>